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BC7C" w14:textId="77777777" w:rsidR="00C401FA" w:rsidRPr="00C401FA" w:rsidRDefault="00C401FA" w:rsidP="00C401FA">
      <w:pPr>
        <w:spacing w:after="240"/>
        <w:rPr>
          <w:rFonts w:ascii="Arial" w:eastAsia="Times New Roman" w:hAnsi="Arial" w:cs="Times New Roman"/>
          <w:b/>
          <w:sz w:val="32"/>
          <w:szCs w:val="20"/>
          <w:lang w:val="fr-FR" w:eastAsia="fr-FR"/>
        </w:rPr>
        <w:sectPr w:rsidR="00C401FA" w:rsidRPr="00C401FA" w:rsidSect="00C401FA">
          <w:headerReference w:type="even" r:id="rId8"/>
          <w:headerReference w:type="default" r:id="rId9"/>
          <w:footerReference w:type="even" r:id="rId10"/>
          <w:footerReference w:type="default" r:id="rId11"/>
          <w:headerReference w:type="first" r:id="rId12"/>
          <w:footerReference w:type="first" r:id="rId13"/>
          <w:pgSz w:w="11907" w:h="16840" w:code="9"/>
          <w:pgMar w:top="2805" w:right="1134" w:bottom="1134" w:left="2665" w:header="567" w:footer="567" w:gutter="0"/>
          <w:paperSrc w:first="7" w:other="7"/>
          <w:cols w:space="720"/>
          <w:titlePg/>
        </w:sectPr>
      </w:pPr>
      <w:bookmarkStart w:id="0" w:name="_GoBack"/>
      <w:bookmarkEnd w:id="0"/>
    </w:p>
    <w:p w14:paraId="7734701C" w14:textId="465C968A" w:rsidR="00790433" w:rsidRPr="00790433" w:rsidRDefault="00790433" w:rsidP="00A24C34">
      <w:pPr>
        <w:pStyle w:val="couverturetypedocument"/>
        <w:spacing w:line="276" w:lineRule="auto"/>
        <w:rPr>
          <w:sz w:val="30"/>
          <w:szCs w:val="30"/>
        </w:rPr>
      </w:pPr>
      <w:r w:rsidRPr="00DA148C">
        <w:rPr>
          <w:sz w:val="30"/>
          <w:szCs w:val="30"/>
        </w:rPr>
        <w:t>Article-type</w:t>
      </w:r>
    </w:p>
    <w:p w14:paraId="039B4851" w14:textId="77777777" w:rsidR="001823A4" w:rsidRDefault="001823A4" w:rsidP="00A24C34">
      <w:pPr>
        <w:pStyle w:val="couverturesous-titre"/>
        <w:spacing w:line="276" w:lineRule="auto"/>
        <w:rPr>
          <w:rFonts w:ascii="Helvetica 35 Thin" w:eastAsiaTheme="minorEastAsia" w:hAnsi="Helvetica 35 Thin" w:cstheme="minorBidi"/>
          <w:bCs w:val="0"/>
          <w:color w:val="FF0000"/>
          <w:sz w:val="36"/>
          <w:szCs w:val="36"/>
        </w:rPr>
      </w:pPr>
      <w:r w:rsidRPr="001823A4">
        <w:rPr>
          <w:rFonts w:ascii="Helvetica 35 Thin" w:eastAsiaTheme="minorEastAsia" w:hAnsi="Helvetica 35 Thin" w:cstheme="minorBidi"/>
          <w:bCs w:val="0"/>
          <w:color w:val="FF0000"/>
          <w:sz w:val="36"/>
          <w:szCs w:val="36"/>
        </w:rPr>
        <w:t>Zones et périmètres de protection des eaux souterraines, secteurs de protection des eaux</w:t>
      </w:r>
    </w:p>
    <w:p w14:paraId="687D1584" w14:textId="77777777" w:rsidR="002A55A9" w:rsidRDefault="002A55A9" w:rsidP="00A24C34">
      <w:pPr>
        <w:pStyle w:val="couverturesous-titre"/>
        <w:spacing w:line="276" w:lineRule="auto"/>
        <w:rPr>
          <w:rFonts w:ascii="Helvetica 45 Light" w:hAnsi="Helvetica 45 Light"/>
        </w:rPr>
      </w:pPr>
    </w:p>
    <w:p w14:paraId="4D3A684C" w14:textId="29D7190E" w:rsidR="002A55A9" w:rsidRDefault="00A24C34" w:rsidP="00A24C34">
      <w:pPr>
        <w:pStyle w:val="couverturesous-titre"/>
        <w:spacing w:line="276" w:lineRule="auto"/>
        <w:rPr>
          <w:rFonts w:ascii="Helvetica 45 Light" w:hAnsi="Helvetica 45 Light"/>
        </w:rPr>
      </w:pPr>
      <w:r w:rsidRPr="00A24C34">
        <w:rPr>
          <w:rFonts w:ascii="Helvetica 45 Light" w:hAnsi="Helvetica 45 Light"/>
        </w:rPr>
        <w:t>Décembre 2022 (version 1.1</w:t>
      </w:r>
      <w:r w:rsidR="002A55A9" w:rsidRPr="00A24C34">
        <w:rPr>
          <w:rFonts w:ascii="Helvetica 45 Light" w:hAnsi="Helvetica 45 Light"/>
        </w:rPr>
        <w:t>)</w:t>
      </w:r>
    </w:p>
    <w:p w14:paraId="274F655C" w14:textId="77777777" w:rsidR="00DA155A" w:rsidRDefault="00DA155A" w:rsidP="00C401FA">
      <w:pPr>
        <w:spacing w:after="120"/>
        <w:jc w:val="both"/>
        <w:rPr>
          <w:rFonts w:ascii="Helvetica 55 Roman" w:eastAsia="Times New Roman" w:hAnsi="Helvetica 55 Roman" w:cs="Arial"/>
          <w:b/>
          <w:sz w:val="21"/>
          <w:szCs w:val="21"/>
          <w:lang w:eastAsia="fr-FR"/>
        </w:rPr>
      </w:pPr>
    </w:p>
    <w:p w14:paraId="7E5A37E4" w14:textId="598C04A1" w:rsidR="00C401FA" w:rsidRDefault="00C401FA" w:rsidP="00F322D1">
      <w:pPr>
        <w:spacing w:after="30" w:line="252" w:lineRule="auto"/>
        <w:jc w:val="both"/>
        <w:rPr>
          <w:rFonts w:ascii="Helvetica 55 Roman" w:hAnsi="Helvetica 55 Roman" w:cs="Arial"/>
          <w:b/>
          <w:sz w:val="21"/>
          <w:szCs w:val="21"/>
          <w:lang w:eastAsia="fr-FR"/>
        </w:rPr>
      </w:pPr>
      <w:r w:rsidRPr="00BD3159">
        <w:rPr>
          <w:rFonts w:ascii="Helvetica 55 Roman" w:hAnsi="Helvetica 55 Roman" w:cs="Arial"/>
          <w:b/>
          <w:sz w:val="21"/>
          <w:szCs w:val="21"/>
          <w:lang w:eastAsia="fr-FR"/>
        </w:rPr>
        <w:t xml:space="preserve">Contexte, objectifs </w:t>
      </w:r>
    </w:p>
    <w:p w14:paraId="25BCD014" w14:textId="26B53075" w:rsidR="001823A4" w:rsidRPr="001823A4" w:rsidRDefault="001823A4" w:rsidP="001823A4">
      <w:pPr>
        <w:spacing w:afterLines="80" w:after="192" w:line="252" w:lineRule="auto"/>
        <w:jc w:val="both"/>
        <w:rPr>
          <w:rFonts w:ascii="Helvetica 45 Light" w:hAnsi="Helvetica 45 Light" w:cs="Arial"/>
          <w:sz w:val="19"/>
          <w:szCs w:val="19"/>
          <w:lang w:eastAsia="fr-FR"/>
        </w:rPr>
      </w:pPr>
      <w:r w:rsidRPr="001823A4">
        <w:rPr>
          <w:rFonts w:ascii="Helvetica 45 Light" w:hAnsi="Helvetica 45 Light" w:cs="Arial"/>
          <w:sz w:val="19"/>
          <w:szCs w:val="19"/>
          <w:lang w:eastAsia="fr-FR"/>
        </w:rPr>
        <w:t xml:space="preserve">Les zones et périmètres de protection des eaux souterraines ainsi que les secteurs de protection des eaux sont des mesures d’organisation du territoire destinées à assurer la protection qualitative et quantitative des eaux souterraines (annexe 4 </w:t>
      </w:r>
      <w:proofErr w:type="spellStart"/>
      <w:r w:rsidRPr="001823A4">
        <w:rPr>
          <w:rFonts w:ascii="Helvetica 45 Light" w:hAnsi="Helvetica 45 Light" w:cs="Arial"/>
          <w:sz w:val="19"/>
          <w:szCs w:val="19"/>
          <w:lang w:eastAsia="fr-FR"/>
        </w:rPr>
        <w:t>OEaux</w:t>
      </w:r>
      <w:proofErr w:type="spellEnd"/>
      <w:r w:rsidRPr="001823A4">
        <w:rPr>
          <w:rFonts w:ascii="Helvetica 45 Light" w:hAnsi="Helvetica 45 Light" w:cs="Arial"/>
          <w:sz w:val="19"/>
          <w:szCs w:val="19"/>
          <w:lang w:eastAsia="fr-FR"/>
        </w:rPr>
        <w:t xml:space="preserve">). Conformément aux articles 11 alinéa 3 LcAT et 46 alinéa 1bis </w:t>
      </w:r>
      <w:proofErr w:type="spellStart"/>
      <w:r w:rsidRPr="001823A4">
        <w:rPr>
          <w:rFonts w:ascii="Helvetica 45 Light" w:hAnsi="Helvetica 45 Light" w:cs="Arial"/>
          <w:sz w:val="19"/>
          <w:szCs w:val="19"/>
          <w:lang w:eastAsia="fr-FR"/>
        </w:rPr>
        <w:t>OEaux</w:t>
      </w:r>
      <w:proofErr w:type="spellEnd"/>
      <w:r w:rsidRPr="001823A4">
        <w:rPr>
          <w:rFonts w:ascii="Helvetica 45 Light" w:hAnsi="Helvetica 45 Light" w:cs="Arial"/>
          <w:sz w:val="19"/>
          <w:szCs w:val="19"/>
          <w:lang w:eastAsia="fr-FR"/>
        </w:rPr>
        <w:t>, les zones et périmètres de protection des eaux souterraines, délimitées par les cantons et figurant sur les cartes de protection des eaux, doivent être prises en compte par les communes lors de l’élaboration des plans d’affectation.</w:t>
      </w:r>
    </w:p>
    <w:p w14:paraId="57875014" w14:textId="77777777" w:rsidR="001823A4" w:rsidRPr="001823A4" w:rsidRDefault="001823A4" w:rsidP="001823A4">
      <w:pPr>
        <w:spacing w:afterLines="80" w:after="192" w:line="252" w:lineRule="auto"/>
        <w:jc w:val="both"/>
        <w:rPr>
          <w:rFonts w:ascii="Helvetica 45 Light" w:hAnsi="Helvetica 45 Light" w:cs="Arial"/>
          <w:sz w:val="19"/>
          <w:szCs w:val="19"/>
          <w:lang w:eastAsia="fr-FR"/>
        </w:rPr>
      </w:pPr>
      <w:r w:rsidRPr="001823A4">
        <w:rPr>
          <w:rFonts w:ascii="Helvetica 45 Light" w:hAnsi="Helvetica 45 Light" w:cs="Arial"/>
          <w:sz w:val="19"/>
          <w:szCs w:val="19"/>
          <w:lang w:eastAsia="fr-FR"/>
        </w:rPr>
        <w:t>Les secteurs de protection des eaux s’étendent à l’ensemble des eaux souterraines exploitables pour l’approvisionnement en eau potable, ainsi qu’aux zones attenantes nécessaires à leur protection. Les zones de protection des eaux souterraines doivent être délimitées autour de toutes les installations de captage d'intérêt public, en vue de protéger contre la pollution les aquifères alimentant les réseaux d'eau potable. Les périmètres servent à protéger les eaux souterraines qui, à l’avenir, serviront à alimenter le réseau public d’eau potable et diversifier les bases d’approvisionnement.</w:t>
      </w:r>
    </w:p>
    <w:p w14:paraId="37D81A99" w14:textId="77777777" w:rsidR="001823A4" w:rsidRDefault="001823A4" w:rsidP="001823A4">
      <w:pPr>
        <w:spacing w:afterLines="80" w:after="192" w:line="252" w:lineRule="auto"/>
        <w:jc w:val="both"/>
        <w:rPr>
          <w:rFonts w:ascii="Helvetica 45 Light" w:hAnsi="Helvetica 45 Light" w:cs="Arial"/>
          <w:sz w:val="19"/>
          <w:szCs w:val="19"/>
          <w:lang w:eastAsia="fr-FR"/>
        </w:rPr>
      </w:pPr>
      <w:r w:rsidRPr="001823A4">
        <w:rPr>
          <w:rFonts w:ascii="Helvetica 45 Light" w:hAnsi="Helvetica 45 Light" w:cs="Arial"/>
          <w:sz w:val="19"/>
          <w:szCs w:val="19"/>
          <w:lang w:eastAsia="fr-FR"/>
        </w:rPr>
        <w:t>Les zones et périmètres de protection impliquent de respecter les restrictions d’utilisation liées aux objectifs de protection des captages d’eau potable d’intérêt public. Pour les secteurs de protection des eaux, il n’y a pas de restrictions d’utilisation au sens du cadastre RDPPF. S’y appliquent cependant le devoir de diligence (art. 3 LEaux) et l’obligation de disposer d’une autorisation pour y réaliser des travaux de construction (art. 19 al. 2 LEaux)</w:t>
      </w:r>
      <w:r>
        <w:rPr>
          <w:rFonts w:ascii="Helvetica 45 Light" w:hAnsi="Helvetica 45 Light" w:cs="Arial"/>
          <w:sz w:val="19"/>
          <w:szCs w:val="19"/>
          <w:lang w:eastAsia="fr-FR"/>
        </w:rPr>
        <w:t>.</w:t>
      </w:r>
    </w:p>
    <w:p w14:paraId="73B64B38" w14:textId="77777777" w:rsidR="001823A4" w:rsidRDefault="001823A4">
      <w:pPr>
        <w:rPr>
          <w:rFonts w:ascii="Helvetica 45 Light" w:hAnsi="Helvetica 45 Light" w:cs="Arial"/>
          <w:sz w:val="19"/>
          <w:szCs w:val="19"/>
          <w:lang w:eastAsia="fr-FR"/>
        </w:rPr>
      </w:pPr>
    </w:p>
    <w:p w14:paraId="6DC0F5F8" w14:textId="10E31C03" w:rsidR="00D74113" w:rsidRDefault="00D74113">
      <w:pPr>
        <w:rPr>
          <w:rFonts w:ascii="Helvetica 45 Light" w:hAnsi="Helvetica 45 Light" w:cs="Arial"/>
          <w:sz w:val="19"/>
          <w:szCs w:val="19"/>
          <w:lang w:eastAsia="fr-FR"/>
        </w:rPr>
      </w:pPr>
      <w:r>
        <w:rPr>
          <w:rFonts w:ascii="Helvetica 45 Light" w:hAnsi="Helvetica 45 Light" w:cs="Arial"/>
          <w:sz w:val="19"/>
          <w:szCs w:val="19"/>
          <w:lang w:eastAsia="fr-FR"/>
        </w:rPr>
        <w:br w:type="page"/>
      </w:r>
    </w:p>
    <w:p w14:paraId="5EC46D75" w14:textId="77777777" w:rsidR="00D74113" w:rsidRDefault="00D74113" w:rsidP="00B25DB7">
      <w:pPr>
        <w:pStyle w:val="ACCorps"/>
        <w:tabs>
          <w:tab w:val="left" w:pos="1134"/>
        </w:tabs>
        <w:spacing w:before="120" w:after="120"/>
        <w:ind w:left="1134" w:hanging="1134"/>
        <w:rPr>
          <w:rFonts w:ascii="Helvetica 55 Roman" w:hAnsi="Helvetica 55 Roman" w:cs="Arial"/>
          <w:b/>
          <w:sz w:val="21"/>
          <w:szCs w:val="21"/>
          <w:lang w:val="fr-CH"/>
        </w:rPr>
      </w:pPr>
    </w:p>
    <w:p w14:paraId="140F4914" w14:textId="6809E5DE" w:rsidR="00B25DB7" w:rsidRPr="00DA6CF1" w:rsidRDefault="00B25DB7" w:rsidP="00B25DB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hAnsi="Helvetica 55 Roman" w:cs="Arial"/>
          <w:b/>
          <w:sz w:val="21"/>
          <w:szCs w:val="21"/>
          <w:lang w:val="fr-CH"/>
        </w:rPr>
        <w:t>Proposition d’articles-type</w:t>
      </w:r>
      <w:r>
        <w:rPr>
          <w:rFonts w:ascii="Helvetica 55 Roman" w:hAnsi="Helvetica 55 Roman" w:cs="Arial"/>
          <w:b/>
          <w:sz w:val="21"/>
          <w:szCs w:val="21"/>
          <w:lang w:val="fr-CH"/>
        </w:rPr>
        <w:t xml:space="preserve"> (structure)</w:t>
      </w:r>
      <w:r w:rsidRPr="00DA6CF1">
        <w:rPr>
          <w:rFonts w:ascii="Helvetica 55 Roman" w:hAnsi="Helvetica 55 Roman" w:cs="Arial"/>
          <w:b/>
          <w:sz w:val="21"/>
          <w:szCs w:val="21"/>
          <w:lang w:val="fr-CH"/>
        </w:rPr>
        <w:t xml:space="preserve"> à intégrer au RCCZ</w:t>
      </w:r>
    </w:p>
    <w:p w14:paraId="29732FEA" w14:textId="77777777" w:rsidR="00B25DB7" w:rsidRPr="00A87BEA" w:rsidRDefault="00B25DB7" w:rsidP="00B25DB7">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surlignage</w:t>
      </w:r>
      <w:proofErr w:type="gramEnd"/>
      <w:r w:rsidRPr="00A87BEA">
        <w:rPr>
          <w:rFonts w:ascii="Helvetica 45 Light" w:hAnsi="Helvetica 45 Light"/>
          <w:i/>
          <w:sz w:val="19"/>
          <w:szCs w:val="19"/>
          <w:lang w:val="fr-CH"/>
        </w:rPr>
        <w:t xml:space="preserve"> = à adapter par la commune)</w:t>
      </w:r>
    </w:p>
    <w:p w14:paraId="0AA67AE6" w14:textId="736F6AF8" w:rsidR="00B25DB7" w:rsidRDefault="00B25DB7" w:rsidP="00AB450C">
      <w:pPr>
        <w:spacing w:afterLines="80" w:after="192" w:line="252" w:lineRule="auto"/>
        <w:jc w:val="both"/>
        <w:rPr>
          <w:rFonts w:ascii="Helvetica 45 Light" w:hAnsi="Helvetica 45 Light" w:cs="Arial"/>
          <w:sz w:val="19"/>
          <w:szCs w:val="19"/>
          <w:lang w:eastAsia="fr-FR"/>
        </w:rPr>
      </w:pPr>
    </w:p>
    <w:p w14:paraId="15BEEB97" w14:textId="37596E5B" w:rsidR="00944225" w:rsidRDefault="00944225" w:rsidP="00944225">
      <w:pPr>
        <w:pStyle w:val="Articletypetitre"/>
        <w:rPr>
          <w:rStyle w:val="Accentuation"/>
          <w:rFonts w:ascii="Helvetica 55 Roman" w:hAnsi="Helvetica 55 Roman"/>
        </w:rPr>
      </w:pPr>
      <w:r w:rsidRPr="0023074C">
        <w:rPr>
          <w:rStyle w:val="Accentuation"/>
          <w:rFonts w:ascii="Helvetica 55 Roman" w:hAnsi="Helvetica 55 Roman"/>
        </w:rPr>
        <w:t xml:space="preserve">Art. </w:t>
      </w:r>
      <w:r w:rsidR="00B25DB7" w:rsidRPr="00B25DB7">
        <w:rPr>
          <w:rStyle w:val="Accentuation"/>
          <w:rFonts w:ascii="Helvetica 55 Roman" w:hAnsi="Helvetica 55 Roman"/>
          <w:highlight w:val="green"/>
        </w:rPr>
        <w:t>xx</w:t>
      </w:r>
      <w:r w:rsidRPr="0023074C">
        <w:rPr>
          <w:rStyle w:val="Accentuation"/>
          <w:rFonts w:ascii="Helvetica 55 Roman" w:hAnsi="Helvetica 55 Roman"/>
        </w:rPr>
        <w:tab/>
      </w:r>
      <w:r w:rsidR="00153730">
        <w:rPr>
          <w:rStyle w:val="Accentuation"/>
          <w:rFonts w:ascii="Helvetica 55 Roman" w:hAnsi="Helvetica 55 Roman"/>
        </w:rPr>
        <w:t>Zones, périmètres de protection des eaux souterraines, secteurs de protection des eaux</w:t>
      </w:r>
    </w:p>
    <w:p w14:paraId="7CEB5E40" w14:textId="4ADEFDBB" w:rsidR="00153730" w:rsidRPr="00153730" w:rsidRDefault="00651637" w:rsidP="00651637">
      <w:pPr>
        <w:pStyle w:val="ArticleType1erNiveau"/>
        <w:ind w:left="340" w:hanging="340"/>
        <w:rPr>
          <w:rStyle w:val="Accentuation"/>
          <w:rFonts w:ascii="Helvetica 45 Light" w:hAnsi="Helvetica 45 Light"/>
          <w:iCs w:val="0"/>
          <w:lang w:val="fr-CH"/>
        </w:rPr>
      </w:pPr>
      <w:r w:rsidRPr="00651637">
        <w:rPr>
          <w:rFonts w:eastAsiaTheme="minorHAnsi" w:cs="Arial"/>
          <w:sz w:val="23"/>
          <w:szCs w:val="23"/>
          <w:vertAlign w:val="superscript"/>
          <w:lang w:val="fr-CH"/>
        </w:rPr>
        <w:t>1</w:t>
      </w:r>
      <w:r>
        <w:rPr>
          <w:rFonts w:eastAsiaTheme="minorHAnsi" w:cs="Arial"/>
          <w:lang w:val="fr-CH"/>
        </w:rPr>
        <w:tab/>
      </w:r>
      <w:r w:rsidR="00153730" w:rsidRPr="00153730">
        <w:rPr>
          <w:rFonts w:eastAsiaTheme="minorHAnsi" w:cs="Arial"/>
          <w:lang w:val="fr-CH"/>
        </w:rPr>
        <w:t>Ils comprennent les terrains sur lesquels l'occupation du sol et les activités doivent être organisées de manière à ne pas porter atteinte à la qualité des eaux utilisées po</w:t>
      </w:r>
      <w:r w:rsidR="00153730" w:rsidRPr="00153730">
        <w:rPr>
          <w:lang w:val="fr-CH"/>
        </w:rPr>
        <w:t>ur l'approvisionnement en eau potable.</w:t>
      </w:r>
    </w:p>
    <w:p w14:paraId="3B4D4285" w14:textId="527ED5D4" w:rsidR="00153730" w:rsidRPr="00EF13B9" w:rsidRDefault="00153730" w:rsidP="00651637">
      <w:pPr>
        <w:pStyle w:val="ArticleType1erNiveau"/>
        <w:numPr>
          <w:ilvl w:val="0"/>
          <w:numId w:val="14"/>
        </w:numPr>
        <w:spacing w:after="80" w:line="21" w:lineRule="atLeast"/>
      </w:pPr>
      <w:r w:rsidRPr="00651637">
        <w:t>Les zones de protection</w:t>
      </w:r>
      <w:r w:rsidRPr="00EF13B9">
        <w:t xml:space="preserve"> proprement dites se subdivisent en :</w:t>
      </w:r>
    </w:p>
    <w:p w14:paraId="608CC8F8" w14:textId="77777777" w:rsidR="00153730" w:rsidRPr="00651637" w:rsidRDefault="00153730" w:rsidP="009C67DE">
      <w:pPr>
        <w:pStyle w:val="Paragraphedeliste"/>
        <w:numPr>
          <w:ilvl w:val="0"/>
          <w:numId w:val="9"/>
        </w:numPr>
        <w:ind w:left="993"/>
        <w:rPr>
          <w:rFonts w:ascii="Helvetica 45 Light" w:hAnsi="Helvetica 45 Light"/>
          <w:sz w:val="19"/>
          <w:szCs w:val="19"/>
          <w:lang w:val="fr-FR" w:eastAsia="fr-FR"/>
        </w:rPr>
      </w:pPr>
      <w:r w:rsidRPr="00651637">
        <w:rPr>
          <w:rFonts w:ascii="Helvetica 45 Light" w:hAnsi="Helvetica 45 Light"/>
          <w:sz w:val="19"/>
          <w:szCs w:val="19"/>
          <w:lang w:val="fr-FR" w:eastAsia="fr-FR"/>
        </w:rPr>
        <w:t>Zone S1 (zone de captage)</w:t>
      </w:r>
    </w:p>
    <w:p w14:paraId="398B2274" w14:textId="7A370E84" w:rsidR="00153730" w:rsidRPr="00153730" w:rsidRDefault="00153730" w:rsidP="009C67DE">
      <w:pPr>
        <w:pStyle w:val="ArticleType1erNiveau"/>
        <w:spacing w:after="80" w:line="10" w:lineRule="atLeast"/>
        <w:ind w:left="993"/>
        <w:rPr>
          <w:i/>
        </w:rPr>
      </w:pPr>
      <w:r w:rsidRPr="00153730">
        <w:t>Elle est clôturée et devrait appartenir au propriétaire du captage. Toute activité agricole et toute construction y sont interdites. Seules y sont tolérées les activités et installations nécessaires au captage.</w:t>
      </w:r>
    </w:p>
    <w:p w14:paraId="29B59023" w14:textId="77777777" w:rsidR="00153730" w:rsidRPr="00651637" w:rsidRDefault="00153730" w:rsidP="009C67DE">
      <w:pPr>
        <w:pStyle w:val="ArticleType1erNiveau"/>
        <w:numPr>
          <w:ilvl w:val="0"/>
          <w:numId w:val="9"/>
        </w:numPr>
        <w:spacing w:after="80" w:line="10" w:lineRule="atLeast"/>
        <w:ind w:left="993"/>
      </w:pPr>
      <w:r w:rsidRPr="00651637">
        <w:t>Zone S2 (protection rapprochée)</w:t>
      </w:r>
    </w:p>
    <w:p w14:paraId="356759F2" w14:textId="77777777" w:rsidR="00153730" w:rsidRPr="00153730" w:rsidRDefault="00153730" w:rsidP="009C67DE">
      <w:pPr>
        <w:pStyle w:val="ArticleType1erNiveau"/>
        <w:spacing w:after="80" w:line="10" w:lineRule="atLeast"/>
        <w:ind w:left="993"/>
      </w:pPr>
      <w:r w:rsidRPr="00153730">
        <w:t>Toute construction et installation sont interdites. Seules les activités agricoles ne présentant aucun risque pour les eaux souterraines y sont autorisées. L'emploi d'engrais de ferme liquide est interdit.</w:t>
      </w:r>
    </w:p>
    <w:p w14:paraId="58F25A7A" w14:textId="77777777" w:rsidR="00153730" w:rsidRPr="00651637" w:rsidRDefault="00153730" w:rsidP="009C67DE">
      <w:pPr>
        <w:pStyle w:val="ArticleType1erNiveau"/>
        <w:numPr>
          <w:ilvl w:val="0"/>
          <w:numId w:val="9"/>
        </w:numPr>
        <w:spacing w:after="80" w:line="10" w:lineRule="atLeast"/>
        <w:ind w:left="993"/>
      </w:pPr>
      <w:r w:rsidRPr="00651637">
        <w:t>Zone S3 (protection éloignée)</w:t>
      </w:r>
    </w:p>
    <w:p w14:paraId="6485D1AF" w14:textId="77777777" w:rsidR="00153730" w:rsidRPr="00153730" w:rsidRDefault="00153730" w:rsidP="009C67DE">
      <w:pPr>
        <w:pStyle w:val="ArticleType1erNiveau"/>
        <w:spacing w:after="80" w:line="10" w:lineRule="atLeast"/>
        <w:ind w:left="993"/>
      </w:pPr>
      <w:r w:rsidRPr="00153730">
        <w:t>La construction de bâtiments d'habitation conformes à l'affectation de la zone y est possible moyennant la prise de mesures particulières. Les constructions de type artisanal et industriel dangereuses pour la protection des eaux y sont interdites. La plupart des activités agricoles y sont autorisées.</w:t>
      </w:r>
    </w:p>
    <w:p w14:paraId="7CCA1ED5" w14:textId="77777777" w:rsidR="00153730" w:rsidRPr="00651637" w:rsidRDefault="00153730" w:rsidP="009C67DE">
      <w:pPr>
        <w:pStyle w:val="ArticleType1erNiveau"/>
        <w:numPr>
          <w:ilvl w:val="0"/>
          <w:numId w:val="9"/>
        </w:numPr>
        <w:spacing w:after="80" w:line="10" w:lineRule="atLeast"/>
        <w:ind w:left="993"/>
      </w:pPr>
      <w:r w:rsidRPr="00651637">
        <w:t>Zone Sh (forte vulnérabilité) - aquifères karstiques et/ou fortement hétérogène</w:t>
      </w:r>
    </w:p>
    <w:p w14:paraId="710DBFAC" w14:textId="77777777" w:rsidR="00153730" w:rsidRPr="00153730" w:rsidRDefault="00153730" w:rsidP="009C67DE">
      <w:pPr>
        <w:pStyle w:val="ArticleType1erNiveau"/>
        <w:spacing w:after="80" w:line="10" w:lineRule="atLeast"/>
        <w:ind w:left="993"/>
      </w:pPr>
      <w:r w:rsidRPr="00153730">
        <w:t xml:space="preserve">Elle protège plus particulièrement les portions vulnérables de territoire qui, en raison de particularités géologiques ou morphologiques, sont susceptibles de concentrer les eaux de surface vers des pertes directes dans le sous-sol (points d’infiltration préférentiels), nécessitant que des mesures spécifiques de réduction des risques de pollution soient appliquées. </w:t>
      </w:r>
    </w:p>
    <w:p w14:paraId="377F11B6" w14:textId="77777777" w:rsidR="00153730" w:rsidRPr="00651637" w:rsidRDefault="00153730" w:rsidP="009C67DE">
      <w:pPr>
        <w:pStyle w:val="ArticleType1erNiveau"/>
        <w:numPr>
          <w:ilvl w:val="0"/>
          <w:numId w:val="9"/>
        </w:numPr>
        <w:spacing w:after="80" w:line="10" w:lineRule="atLeast"/>
        <w:ind w:left="993"/>
      </w:pPr>
      <w:r w:rsidRPr="00651637">
        <w:t xml:space="preserve">Zone </w:t>
      </w:r>
      <w:proofErr w:type="spellStart"/>
      <w:r w:rsidRPr="00651637">
        <w:t>Sm</w:t>
      </w:r>
      <w:proofErr w:type="spellEnd"/>
      <w:r w:rsidRPr="00651637">
        <w:t xml:space="preserve"> (moyenne vulnérabilité) - aquifères karstiques et/ou fortement hétérogène</w:t>
      </w:r>
    </w:p>
    <w:p w14:paraId="20D74012" w14:textId="77777777" w:rsidR="00153730" w:rsidRPr="00153730" w:rsidRDefault="00153730" w:rsidP="009C67DE">
      <w:pPr>
        <w:pStyle w:val="ArticleType1erNiveau"/>
        <w:spacing w:after="80" w:line="10" w:lineRule="atLeast"/>
        <w:ind w:left="993"/>
      </w:pPr>
      <w:r w:rsidRPr="00153730">
        <w:t>Elle couvre les portions vulnérables du territoire pour lesquelles les risques de pollution sont atténués par la nature 1) des couches protectrices (sol et couches de couverture), 2) du milieu karstique et 3) des conditions d'infiltration, ce qui permet une gestion sécuritaire des activités dès lors que des mesures adéquates de protection sont mises en œuvre.</w:t>
      </w:r>
    </w:p>
    <w:p w14:paraId="7CC1BAEB" w14:textId="77777777" w:rsidR="00153730" w:rsidRPr="00651637" w:rsidRDefault="00153730" w:rsidP="009C67DE">
      <w:pPr>
        <w:pStyle w:val="ArticleType1erNiveau"/>
        <w:numPr>
          <w:ilvl w:val="0"/>
          <w:numId w:val="9"/>
        </w:numPr>
        <w:spacing w:after="80" w:line="10" w:lineRule="atLeast"/>
        <w:ind w:left="993"/>
      </w:pPr>
      <w:r w:rsidRPr="00651637">
        <w:t>Périmètres de protection des eaux souterraines</w:t>
      </w:r>
    </w:p>
    <w:p w14:paraId="1DF143B2" w14:textId="6E8C98F2" w:rsidR="00E2445F" w:rsidRDefault="00153730" w:rsidP="00A24C34">
      <w:pPr>
        <w:pStyle w:val="ArticleType1erNiveau"/>
        <w:spacing w:after="80" w:line="10" w:lineRule="atLeast"/>
        <w:ind w:left="993"/>
      </w:pPr>
      <w:r w:rsidRPr="00153730">
        <w:t>Ils couvrent les portions de territoire nécessaires à protéger les eaux souterraines destinées à être exploitées (sites d’implantation des futurs captages d’eau potable). Les restrictions d’utilisation du sol qui s’y appliquent sont en général celles de la zone S2.</w:t>
      </w:r>
    </w:p>
    <w:p w14:paraId="22D4730D" w14:textId="77777777" w:rsidR="00A24C34" w:rsidRDefault="00A24C34" w:rsidP="00A24C34">
      <w:pPr>
        <w:pStyle w:val="ArticleType1erNiveau"/>
        <w:spacing w:after="80" w:line="10" w:lineRule="atLeast"/>
      </w:pPr>
    </w:p>
    <w:p w14:paraId="2240C833" w14:textId="5CB1B1EE" w:rsidR="00B50742" w:rsidRDefault="00651637" w:rsidP="00B50742">
      <w:pPr>
        <w:pStyle w:val="ArticleType1erNiveau"/>
        <w:spacing w:after="80" w:line="21" w:lineRule="atLeast"/>
        <w:ind w:left="708" w:hanging="424"/>
      </w:pPr>
      <w:r>
        <w:t>b.</w:t>
      </w:r>
      <w:r w:rsidR="00B50742">
        <w:tab/>
      </w:r>
      <w:r w:rsidR="00EF13B9" w:rsidRPr="00651637">
        <w:t>Les secteurs de protection</w:t>
      </w:r>
      <w:r w:rsidR="00EF13B9" w:rsidRPr="00EF13B9">
        <w:t xml:space="preserve"> se subdivisent en :</w:t>
      </w:r>
    </w:p>
    <w:p w14:paraId="1354E181" w14:textId="583C0FDD" w:rsidR="006F4B68" w:rsidRPr="006E3F0F" w:rsidRDefault="006F4B68" w:rsidP="006F4B68">
      <w:pPr>
        <w:pStyle w:val="ArticleType1erNiveau"/>
        <w:numPr>
          <w:ilvl w:val="0"/>
          <w:numId w:val="12"/>
        </w:numPr>
        <w:spacing w:after="80" w:line="10" w:lineRule="atLeast"/>
      </w:pPr>
      <w:r w:rsidRPr="006E3F0F">
        <w:t xml:space="preserve">Secteur </w:t>
      </w:r>
      <w:proofErr w:type="spellStart"/>
      <w:r w:rsidRPr="006E3F0F">
        <w:t>Ao</w:t>
      </w:r>
      <w:proofErr w:type="spellEnd"/>
      <w:r w:rsidRPr="006E3F0F">
        <w:t xml:space="preserve"> (eaux de surface alimentant indirectement des captages d’eaux souterraines)</w:t>
      </w:r>
    </w:p>
    <w:p w14:paraId="3A5BCEC8" w14:textId="2E7DE37B" w:rsidR="006F4B68" w:rsidRDefault="006F4B68" w:rsidP="006F4B68">
      <w:pPr>
        <w:pStyle w:val="ArticleType1erNiveau"/>
        <w:spacing w:after="80" w:line="10" w:lineRule="atLeast"/>
        <w:ind w:left="1068"/>
      </w:pPr>
      <w:r>
        <w:t>Il est délimité dans certains cas en plus des zones S pour assurer une protection des eaux superficielles pouvant venir influencer directement la qualité des eaux souterraines qui alimentent un ou des captages d’eau potable.</w:t>
      </w:r>
    </w:p>
    <w:p w14:paraId="6F189BFB" w14:textId="1C5E47A2" w:rsidR="006F4B68" w:rsidRPr="006E3F0F" w:rsidRDefault="006F4B68" w:rsidP="006F4B68">
      <w:pPr>
        <w:pStyle w:val="ArticleType1erNiveau"/>
        <w:numPr>
          <w:ilvl w:val="0"/>
          <w:numId w:val="12"/>
        </w:numPr>
        <w:spacing w:after="80" w:line="10" w:lineRule="atLeast"/>
      </w:pPr>
      <w:r w:rsidRPr="006E3F0F">
        <w:t>Secteur Au (protection générale quantitative et qualitative des eaux souterraines)</w:t>
      </w:r>
    </w:p>
    <w:p w14:paraId="1E24D769" w14:textId="63211FB6" w:rsidR="006F4B68" w:rsidRDefault="006F4B68" w:rsidP="006F4B68">
      <w:pPr>
        <w:pStyle w:val="ArticleType1erNiveau"/>
        <w:spacing w:after="80" w:line="10" w:lineRule="atLeast"/>
        <w:ind w:left="1068"/>
      </w:pPr>
      <w:r>
        <w:t xml:space="preserve">Dans un tel secteur, une autorisation cantonale est nécessaire selon l’article 19 LEaux (notamment constructions, transformations, fouilles) et selon l’article 34 </w:t>
      </w:r>
      <w:proofErr w:type="spellStart"/>
      <w:r>
        <w:t>LcEaux</w:t>
      </w:r>
      <w:proofErr w:type="spellEnd"/>
      <w:r>
        <w:t xml:space="preserve"> (installations et activités pouvant mettre en danger les eaux). </w:t>
      </w:r>
    </w:p>
    <w:p w14:paraId="08CA85BA" w14:textId="6E127DC9" w:rsidR="00A24C34" w:rsidRDefault="00A24C34" w:rsidP="006F4B68">
      <w:pPr>
        <w:pStyle w:val="ArticleType1erNiveau"/>
        <w:spacing w:after="80" w:line="10" w:lineRule="atLeast"/>
        <w:ind w:left="1068"/>
      </w:pPr>
    </w:p>
    <w:p w14:paraId="56708539" w14:textId="77777777" w:rsidR="00A24C34" w:rsidRDefault="00A24C34" w:rsidP="006F4B68">
      <w:pPr>
        <w:pStyle w:val="ArticleType1erNiveau"/>
        <w:spacing w:after="80" w:line="10" w:lineRule="atLeast"/>
        <w:ind w:left="1068"/>
      </w:pPr>
    </w:p>
    <w:p w14:paraId="3216D607" w14:textId="77777777" w:rsidR="006E3F0F" w:rsidRDefault="006E3F0F" w:rsidP="006F4B68">
      <w:pPr>
        <w:pStyle w:val="ArticleType1erNiveau"/>
        <w:spacing w:after="80" w:line="10" w:lineRule="atLeast"/>
        <w:ind w:left="1068"/>
      </w:pPr>
    </w:p>
    <w:p w14:paraId="6CE3659E" w14:textId="3707DFCC" w:rsidR="005738DE" w:rsidRPr="00651637" w:rsidRDefault="005738DE" w:rsidP="00651637">
      <w:pPr>
        <w:pStyle w:val="ArticleType1erNiveau"/>
        <w:numPr>
          <w:ilvl w:val="0"/>
          <w:numId w:val="13"/>
        </w:numPr>
        <w:spacing w:after="80" w:line="21" w:lineRule="atLeast"/>
      </w:pPr>
      <w:r w:rsidRPr="00651637">
        <w:lastRenderedPageBreak/>
        <w:t>Coordination avec le PAZ</w:t>
      </w:r>
    </w:p>
    <w:p w14:paraId="1AA3D1EB" w14:textId="60B484E1" w:rsidR="004415C5" w:rsidRDefault="005738DE" w:rsidP="00ED56E7">
      <w:pPr>
        <w:ind w:left="709"/>
        <w:rPr>
          <w:rFonts w:ascii="Helvetica 45 Light" w:hAnsi="Helvetica 45 Light" w:cs="Arial"/>
          <w:sz w:val="19"/>
          <w:szCs w:val="19"/>
        </w:rPr>
      </w:pPr>
      <w:r w:rsidRPr="00ED56E7">
        <w:rPr>
          <w:rFonts w:ascii="Helvetica 45 Light" w:eastAsia="Times New Roman" w:hAnsi="Helvetica 45 Light" w:cs="Times New Roman"/>
          <w:sz w:val="19"/>
          <w:szCs w:val="19"/>
          <w:lang w:val="fr-FR" w:eastAsia="fr-FR"/>
        </w:rPr>
        <w:t xml:space="preserve">Les zones et périmètres de protection des eaux souterraines ainsi que le secteur </w:t>
      </w:r>
      <w:proofErr w:type="spellStart"/>
      <w:r w:rsidRPr="00ED56E7">
        <w:rPr>
          <w:rFonts w:ascii="Helvetica 45 Light" w:eastAsia="Times New Roman" w:hAnsi="Helvetica 45 Light" w:cs="Times New Roman"/>
          <w:sz w:val="19"/>
          <w:szCs w:val="19"/>
          <w:lang w:val="fr-FR" w:eastAsia="fr-FR"/>
        </w:rPr>
        <w:t>Ao</w:t>
      </w:r>
      <w:proofErr w:type="spellEnd"/>
      <w:r w:rsidRPr="00ED56E7">
        <w:rPr>
          <w:rFonts w:ascii="Helvetica 45 Light" w:eastAsia="Times New Roman" w:hAnsi="Helvetica 45 Light" w:cs="Times New Roman"/>
          <w:sz w:val="19"/>
          <w:szCs w:val="19"/>
          <w:lang w:val="fr-FR" w:eastAsia="fr-FR"/>
        </w:rPr>
        <w:t xml:space="preserve"> de protection des eaux sont reportés à titre indicatif sur les plans d’affectation de zones.</w:t>
      </w:r>
      <w:r w:rsidR="004415C5">
        <w:rPr>
          <w:rFonts w:ascii="Helvetica 45 Light" w:hAnsi="Helvetica 45 Light" w:cs="Arial"/>
          <w:sz w:val="19"/>
          <w:szCs w:val="19"/>
        </w:rPr>
        <w:br w:type="page"/>
      </w:r>
    </w:p>
    <w:p w14:paraId="19B8F752" w14:textId="77777777" w:rsidR="004415C5" w:rsidRPr="009F3C3B" w:rsidRDefault="004415C5" w:rsidP="004415C5">
      <w:pPr>
        <w:pStyle w:val="Titre1"/>
        <w:numPr>
          <w:ilvl w:val="0"/>
          <w:numId w:val="0"/>
        </w:numPr>
        <w:rPr>
          <w:rFonts w:ascii="Helvetica 45 Light" w:hAnsi="Helvetica 45 Light"/>
          <w:sz w:val="24"/>
          <w:szCs w:val="24"/>
          <w:u w:val="none"/>
        </w:rPr>
      </w:pPr>
      <w:bookmarkStart w:id="1" w:name="_Toc82422827"/>
      <w:r w:rsidRPr="009F3C3B">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4415C5" w:rsidRPr="009F3C3B" w14:paraId="3C799000" w14:textId="77777777" w:rsidTr="008E7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67F4BB2F" w14:textId="77777777" w:rsidR="004415C5" w:rsidRPr="009F3C3B" w:rsidRDefault="004415C5" w:rsidP="008E7436">
            <w:pPr>
              <w:keepNext/>
              <w:spacing w:before="60" w:after="60" w:line="360" w:lineRule="auto"/>
              <w:rPr>
                <w:rFonts w:ascii="Helvetica 45 Light" w:hAnsi="Helvetica 45 Light"/>
                <w:sz w:val="16"/>
                <w:szCs w:val="16"/>
              </w:rPr>
            </w:pPr>
            <w:r w:rsidRPr="009F3C3B">
              <w:rPr>
                <w:rFonts w:ascii="Helvetica 45 Light" w:hAnsi="Helvetica 45 Light"/>
                <w:sz w:val="16"/>
                <w:szCs w:val="16"/>
              </w:rPr>
              <w:t>Version</w:t>
            </w:r>
          </w:p>
        </w:tc>
        <w:tc>
          <w:tcPr>
            <w:tcW w:w="6095" w:type="dxa"/>
            <w:tcBorders>
              <w:bottom w:val="none" w:sz="0" w:space="0" w:color="auto"/>
            </w:tcBorders>
            <w:shd w:val="clear" w:color="auto" w:fill="D9D9D9" w:themeFill="background1" w:themeFillShade="D9"/>
            <w:vAlign w:val="center"/>
          </w:tcPr>
          <w:p w14:paraId="32BDF555" w14:textId="77777777" w:rsidR="004415C5" w:rsidRPr="009F3C3B" w:rsidRDefault="004415C5" w:rsidP="008E7436">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Modifications</w:t>
            </w:r>
          </w:p>
        </w:tc>
      </w:tr>
      <w:tr w:rsidR="004415C5" w:rsidRPr="009F3C3B" w14:paraId="5C08AD4F" w14:textId="77777777" w:rsidTr="008E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1E962CD7" w14:textId="77777777" w:rsidR="004415C5" w:rsidRPr="009F3C3B" w:rsidRDefault="004415C5" w:rsidP="008E7436">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one" w:sz="0" w:space="0" w:color="auto"/>
              <w:bottom w:val="none" w:sz="0" w:space="0" w:color="auto"/>
            </w:tcBorders>
          </w:tcPr>
          <w:p w14:paraId="0242E99C" w14:textId="77777777" w:rsidR="004415C5" w:rsidRPr="009F3C3B" w:rsidRDefault="004415C5" w:rsidP="008E743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Version initiale</w:t>
            </w:r>
          </w:p>
        </w:tc>
      </w:tr>
      <w:tr w:rsidR="004415C5" w:rsidRPr="009F3C3B" w14:paraId="4FA9819A" w14:textId="77777777" w:rsidTr="008E7436">
        <w:tc>
          <w:tcPr>
            <w:cnfStyle w:val="001000000000" w:firstRow="0" w:lastRow="0" w:firstColumn="1" w:lastColumn="0" w:oddVBand="0" w:evenVBand="0" w:oddHBand="0" w:evenHBand="0" w:firstRowFirstColumn="0" w:firstRowLastColumn="0" w:lastRowFirstColumn="0" w:lastRowLastColumn="0"/>
            <w:tcW w:w="1560" w:type="dxa"/>
          </w:tcPr>
          <w:p w14:paraId="53ED8CE9" w14:textId="77B34728" w:rsidR="004415C5" w:rsidRPr="00015D5B" w:rsidRDefault="00192011" w:rsidP="008E7436">
            <w:pPr>
              <w:keepNext/>
              <w:spacing w:before="60" w:after="60" w:line="360" w:lineRule="auto"/>
              <w:rPr>
                <w:rFonts w:ascii="Helvetica 45 Light" w:hAnsi="Helvetica 45 Light"/>
                <w:sz w:val="16"/>
                <w:szCs w:val="16"/>
              </w:rPr>
            </w:pPr>
            <w:r w:rsidRPr="00015D5B">
              <w:rPr>
                <w:rFonts w:ascii="Helvetica 45 Light" w:hAnsi="Helvetica 45 Light"/>
                <w:sz w:val="16"/>
                <w:szCs w:val="16"/>
              </w:rPr>
              <w:t>Décembre</w:t>
            </w:r>
            <w:r w:rsidR="004415C5" w:rsidRPr="00015D5B">
              <w:rPr>
                <w:rFonts w:ascii="Helvetica 45 Light" w:hAnsi="Helvetica 45 Light"/>
                <w:sz w:val="16"/>
                <w:szCs w:val="16"/>
              </w:rPr>
              <w:t xml:space="preserve"> 2022</w:t>
            </w:r>
          </w:p>
        </w:tc>
        <w:tc>
          <w:tcPr>
            <w:tcW w:w="6095" w:type="dxa"/>
          </w:tcPr>
          <w:p w14:paraId="5B43B5FD" w14:textId="3D6F1810" w:rsidR="004415C5" w:rsidRPr="00015D5B" w:rsidRDefault="00192011" w:rsidP="008E7436">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015D5B">
              <w:rPr>
                <w:rFonts w:ascii="Helvetica 45 Light" w:hAnsi="Helvetica 45 Light"/>
                <w:sz w:val="16"/>
                <w:szCs w:val="16"/>
              </w:rPr>
              <w:t>Corrections erreurs de composition typographique</w:t>
            </w:r>
          </w:p>
        </w:tc>
      </w:tr>
    </w:tbl>
    <w:p w14:paraId="34DDD0DB" w14:textId="77777777" w:rsidR="004415C5" w:rsidRPr="009F3C3B" w:rsidRDefault="004415C5" w:rsidP="004415C5">
      <w:pPr>
        <w:rPr>
          <w:rFonts w:ascii="Helvetica 45 Light" w:hAnsi="Helvetica 45 Light"/>
          <w:sz w:val="16"/>
          <w:szCs w:val="16"/>
        </w:rPr>
      </w:pPr>
    </w:p>
    <w:p w14:paraId="3CA22837" w14:textId="77777777" w:rsidR="004415C5" w:rsidRDefault="004415C5" w:rsidP="004415C5">
      <w:pPr>
        <w:rPr>
          <w:rFonts w:ascii="Helvetica 45 Light" w:hAnsi="Helvetica 45 Light" w:cs="Arial"/>
          <w:sz w:val="19"/>
          <w:szCs w:val="19"/>
        </w:rPr>
      </w:pPr>
    </w:p>
    <w:p w14:paraId="33EDAAD6" w14:textId="77777777" w:rsidR="004415C5" w:rsidRDefault="004415C5" w:rsidP="004415C5">
      <w:pPr>
        <w:rPr>
          <w:rFonts w:ascii="Helvetica 45 Light" w:hAnsi="Helvetica 45 Light" w:cs="Arial"/>
          <w:sz w:val="19"/>
          <w:szCs w:val="19"/>
        </w:rPr>
      </w:pPr>
    </w:p>
    <w:p w14:paraId="3FBF99F3" w14:textId="77777777" w:rsidR="004415C5" w:rsidRDefault="004415C5" w:rsidP="004415C5">
      <w:pPr>
        <w:rPr>
          <w:rFonts w:ascii="Helvetica 45 Light" w:hAnsi="Helvetica 45 Light" w:cs="Arial"/>
          <w:sz w:val="19"/>
          <w:szCs w:val="19"/>
        </w:rPr>
      </w:pPr>
    </w:p>
    <w:p w14:paraId="0BD81EA8" w14:textId="77777777" w:rsidR="004415C5" w:rsidRDefault="004415C5" w:rsidP="006F4B68">
      <w:pPr>
        <w:pStyle w:val="ArticleType1erNiveau"/>
        <w:spacing w:after="80" w:line="21" w:lineRule="atLeast"/>
        <w:ind w:left="708" w:hanging="424"/>
        <w:rPr>
          <w:highlight w:val="yellow"/>
        </w:rPr>
      </w:pPr>
    </w:p>
    <w:sectPr w:rsidR="004415C5" w:rsidSect="00EF2BAD">
      <w:headerReference w:type="even" r:id="rId14"/>
      <w:headerReference w:type="default" r:id="rId15"/>
      <w:footerReference w:type="default" r:id="rId16"/>
      <w:headerReference w:type="first" r:id="rId17"/>
      <w:type w:val="continuous"/>
      <w:pgSz w:w="11907" w:h="16840" w:code="9"/>
      <w:pgMar w:top="1418" w:right="1134" w:bottom="1134" w:left="1985" w:header="567" w:footer="567" w:gutter="0"/>
      <w:paperSrc w:first="7" w:other="7"/>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CDA92" w16cid:durableId="2400CB35"/>
  <w16cid:commentId w16cid:paraId="3CCA0C33" w16cid:durableId="2400CB36"/>
  <w16cid:commentId w16cid:paraId="2E42CF6E" w16cid:durableId="2400CB37"/>
  <w16cid:commentId w16cid:paraId="492EFDC3" w16cid:durableId="2400CB38"/>
  <w16cid:commentId w16cid:paraId="2ACA04BF" w16cid:durableId="2400CB39"/>
  <w16cid:commentId w16cid:paraId="2324E43D" w16cid:durableId="2400CB3A"/>
  <w16cid:commentId w16cid:paraId="5954AB43" w16cid:durableId="2400CB3B"/>
  <w16cid:commentId w16cid:paraId="203AFE89" w16cid:durableId="2400CB3C"/>
  <w16cid:commentId w16cid:paraId="12439567" w16cid:durableId="2400CB3D"/>
  <w16cid:commentId w16cid:paraId="45C75CC5" w16cid:durableId="2400CB3E"/>
  <w16cid:commentId w16cid:paraId="0C3ECEEE" w16cid:durableId="2400CB3F"/>
  <w16cid:commentId w16cid:paraId="60954060" w16cid:durableId="2400CB40"/>
  <w16cid:commentId w16cid:paraId="58D37A64" w16cid:durableId="2400CB41"/>
  <w16cid:commentId w16cid:paraId="440B2E29" w16cid:durableId="2400CB42"/>
  <w16cid:commentId w16cid:paraId="7BF6C0F2" w16cid:durableId="2400CB43"/>
  <w16cid:commentId w16cid:paraId="4454ECE3" w16cid:durableId="2400CB44"/>
  <w16cid:commentId w16cid:paraId="0910ACBD" w16cid:durableId="2400CB45"/>
  <w16cid:commentId w16cid:paraId="5FBF9431" w16cid:durableId="2400C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A6705" w14:textId="77777777" w:rsidR="001C2190" w:rsidRDefault="00A8604C">
      <w:r>
        <w:separator/>
      </w:r>
    </w:p>
  </w:endnote>
  <w:endnote w:type="continuationSeparator" w:id="0">
    <w:p w14:paraId="66182DA8" w14:textId="77777777" w:rsidR="001C2190" w:rsidRDefault="00A8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45 Light">
    <w:panose1 w:val="020B0400000000000000"/>
    <w:charset w:val="00"/>
    <w:family w:val="swiss"/>
    <w:notTrueType/>
    <w:pitch w:val="variable"/>
    <w:sig w:usb0="800000AF" w:usb1="4000004A"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Helvetica 65 Medium">
    <w:altName w:val="Arial"/>
    <w:panose1 w:val="020B06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5926E" w14:textId="77777777" w:rsidR="00E51C27" w:rsidRDefault="00E51C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7D9D" w14:textId="77777777" w:rsidR="00676F5E" w:rsidRPr="006A157B" w:rsidRDefault="008E4DD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94CC" w14:textId="77777777" w:rsidR="00E51C27" w:rsidRDefault="00E51C2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1A33" w14:textId="7C11130E" w:rsidR="00676F5E" w:rsidRDefault="008E4DDA"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E51C27">
      <w:rPr>
        <w:rStyle w:val="Numrodepage"/>
        <w:noProof/>
      </w:rPr>
      <w:t>4</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E51C27">
      <w:rPr>
        <w:rStyle w:val="Numrodepage"/>
        <w:noProof/>
      </w:rPr>
      <w:t>4</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BF5AB" w14:textId="77777777" w:rsidR="001C2190" w:rsidRDefault="00A8604C">
      <w:r>
        <w:separator/>
      </w:r>
    </w:p>
  </w:footnote>
  <w:footnote w:type="continuationSeparator" w:id="0">
    <w:p w14:paraId="0FA9E6B4" w14:textId="77777777" w:rsidR="001C2190" w:rsidRDefault="00A8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23DC7" w14:textId="6B2B13CF" w:rsidR="00E51C27" w:rsidRDefault="00E51C27">
    <w:pPr>
      <w:pStyle w:val="En-tte"/>
    </w:pPr>
    <w:r>
      <w:rPr>
        <w:noProof/>
      </w:rPr>
      <w:pict w14:anchorId="104CB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905047" o:spid="_x0000_s43010"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D0CD6" w14:textId="1D42FAC5" w:rsidR="00E51C27" w:rsidRDefault="00E51C27">
    <w:pPr>
      <w:pStyle w:val="En-tte"/>
    </w:pPr>
    <w:r>
      <w:rPr>
        <w:noProof/>
      </w:rPr>
      <w:pict w14:anchorId="46D96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905048" o:spid="_x0000_s43011"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36F07" w14:textId="01E21BF5" w:rsidR="00015D5B" w:rsidRDefault="00E51C27" w:rsidP="00015D5B">
    <w:pPr>
      <w:pStyle w:val="ACEn-tte"/>
      <w:tabs>
        <w:tab w:val="left" w:pos="0"/>
      </w:tabs>
      <w:ind w:right="4280"/>
      <w:rPr>
        <w:sz w:val="14"/>
      </w:rPr>
    </w:pPr>
    <w:r>
      <w:rPr>
        <w:noProof/>
      </w:rPr>
      <w:pict w14:anchorId="26BED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905046" o:spid="_x0000_s43009"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015D5B">
      <w:rPr>
        <w:noProof/>
        <w:lang w:val="fr-CH" w:eastAsia="fr-CH"/>
      </w:rPr>
      <w:drawing>
        <wp:anchor distT="0" distB="0" distL="114300" distR="114300" simplePos="0" relativeHeight="251659264" behindDoc="0" locked="0" layoutInCell="1" allowOverlap="0" wp14:anchorId="7893F682" wp14:editId="3FD3B96A">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015D5B">
      <w:rPr>
        <w:noProof/>
        <w:lang w:val="fr-CH" w:eastAsia="fr-CH"/>
      </w:rPr>
      <w:drawing>
        <wp:anchor distT="0" distB="0" distL="114300" distR="114300" simplePos="0" relativeHeight="251660288" behindDoc="0" locked="0" layoutInCell="1" allowOverlap="1" wp14:anchorId="5F64E3C4" wp14:editId="7954B8D9">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015D5B">
      <w:rPr>
        <w:sz w:val="14"/>
      </w:rPr>
      <w:t>Département de la mobilité, du territoire et de l’environnement</w:t>
    </w:r>
  </w:p>
  <w:p w14:paraId="101710A0" w14:textId="77777777" w:rsidR="00015D5B" w:rsidRDefault="00015D5B" w:rsidP="00015D5B">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5FE57CA0" w14:textId="77777777" w:rsidR="00015D5B" w:rsidRDefault="00015D5B" w:rsidP="00015D5B">
    <w:pPr>
      <w:pStyle w:val="ACEn-tte"/>
      <w:tabs>
        <w:tab w:val="left" w:pos="0"/>
      </w:tabs>
      <w:ind w:right="4280"/>
      <w:rPr>
        <w:sz w:val="14"/>
        <w:szCs w:val="16"/>
        <w:lang w:val="de-CH"/>
      </w:rPr>
    </w:pPr>
    <w:r>
      <w:rPr>
        <w:sz w:val="14"/>
        <w:szCs w:val="16"/>
        <w:lang w:val="de-CH"/>
      </w:rPr>
      <w:t xml:space="preserve">Departement für Mobilität, Raumentwicklung und Umwelt </w:t>
    </w:r>
  </w:p>
  <w:p w14:paraId="01EAFBCE" w14:textId="77777777" w:rsidR="00015D5B" w:rsidRDefault="00015D5B" w:rsidP="00015D5B">
    <w:pPr>
      <w:pStyle w:val="ACEn-tte"/>
      <w:tabs>
        <w:tab w:val="left" w:pos="0"/>
      </w:tabs>
      <w:ind w:right="5386"/>
      <w:rPr>
        <w:b/>
        <w:sz w:val="14"/>
        <w:szCs w:val="20"/>
        <w:lang w:val="de-CH"/>
      </w:rPr>
    </w:pPr>
    <w:r>
      <w:rPr>
        <w:b/>
        <w:sz w:val="14"/>
        <w:lang w:val="de-CH"/>
      </w:rPr>
      <w:t>Dienststelle für Raumentwicklung</w:t>
    </w:r>
  </w:p>
  <w:p w14:paraId="2ECAB866" w14:textId="77777777" w:rsidR="00015D5B" w:rsidRDefault="00015D5B" w:rsidP="00015D5B">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ED8DF81" w14:textId="7749D6C9" w:rsidR="00676F5E" w:rsidRPr="00015D5B" w:rsidRDefault="00015D5B" w:rsidP="00015D5B">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3C82D0DC" wp14:editId="1662C074">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E019" w14:textId="4C12AFF4" w:rsidR="00676F5E" w:rsidRDefault="00E51C27">
    <w:pPr>
      <w:pStyle w:val="En-tte"/>
    </w:pPr>
    <w:r>
      <w:rPr>
        <w:noProof/>
      </w:rPr>
      <w:pict w14:anchorId="406DB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905050" o:spid="_x0000_s43013"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55FC" w14:textId="7BD4EBCB" w:rsidR="006C3023" w:rsidRPr="006C3023" w:rsidRDefault="00E51C27" w:rsidP="006C3023">
    <w:pPr>
      <w:pStyle w:val="en-ttenomdoc"/>
      <w:jc w:val="right"/>
    </w:pPr>
    <w:r>
      <w:rPr>
        <w:noProof/>
      </w:rPr>
      <w:pict w14:anchorId="6F35B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905051" o:spid="_x0000_s43014"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6C3023" w:rsidRPr="006C3023">
      <w:t xml:space="preserve">Article-type – </w:t>
    </w:r>
    <w:r w:rsidR="00AB450C">
      <w:t>Zone</w:t>
    </w:r>
    <w:r w:rsidR="00AC053E">
      <w:t>s</w:t>
    </w:r>
    <w:r w:rsidR="00AB450C">
      <w:t xml:space="preserve"> </w:t>
    </w:r>
    <w:r w:rsidR="001823A4">
      <w:t xml:space="preserve">et </w:t>
    </w:r>
    <w:r w:rsidR="00AC053E">
      <w:t xml:space="preserve">périmètres </w:t>
    </w:r>
    <w:r w:rsidR="001823A4">
      <w:t>de protection des eaux souterraines, secteurs de protection des eaux</w:t>
    </w:r>
  </w:p>
  <w:p w14:paraId="4121DA8C" w14:textId="38C6FB01" w:rsidR="00676F5E" w:rsidRPr="006C3023" w:rsidRDefault="00E51C27">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0956" w14:textId="4E7310C0" w:rsidR="00676F5E" w:rsidRDefault="00E51C27">
    <w:pPr>
      <w:pStyle w:val="En-tte"/>
    </w:pPr>
    <w:r>
      <w:rPr>
        <w:noProof/>
      </w:rPr>
      <w:pict w14:anchorId="79911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905049" o:spid="_x0000_s43012"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F60"/>
    <w:multiLevelType w:val="hybridMultilevel"/>
    <w:tmpl w:val="95F09A92"/>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 w15:restartNumberingAfterBreak="0">
    <w:nsid w:val="089D1A22"/>
    <w:multiLevelType w:val="hybridMultilevel"/>
    <w:tmpl w:val="2C947B9E"/>
    <w:lvl w:ilvl="0" w:tplc="731C7B36">
      <w:start w:val="1"/>
      <w:numFmt w:val="lowerLetter"/>
      <w:lvlText w:val="%1)"/>
      <w:lvlJc w:val="left"/>
      <w:pPr>
        <w:ind w:left="704" w:hanging="42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2"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D612565"/>
    <w:multiLevelType w:val="hybridMultilevel"/>
    <w:tmpl w:val="0C3A6C8C"/>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3E812B7"/>
    <w:multiLevelType w:val="hybridMultilevel"/>
    <w:tmpl w:val="7D302E02"/>
    <w:lvl w:ilvl="0" w:tplc="B19639CA">
      <w:start w:val="1"/>
      <w:numFmt w:val="lowerLetter"/>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5" w15:restartNumberingAfterBreak="0">
    <w:nsid w:val="35331ECF"/>
    <w:multiLevelType w:val="hybridMultilevel"/>
    <w:tmpl w:val="46B2735C"/>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6" w15:restartNumberingAfterBreak="0">
    <w:nsid w:val="442052B2"/>
    <w:multiLevelType w:val="hybridMultilevel"/>
    <w:tmpl w:val="01E0401A"/>
    <w:lvl w:ilvl="0" w:tplc="69E03D66">
      <w:start w:val="3"/>
      <w:numFmt w:val="lowerLetter"/>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7" w15:restartNumberingAfterBreak="0">
    <w:nsid w:val="4C675C2F"/>
    <w:multiLevelType w:val="hybridMultilevel"/>
    <w:tmpl w:val="68980C04"/>
    <w:lvl w:ilvl="0" w:tplc="430480F4">
      <w:start w:val="1"/>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8" w15:restartNumberingAfterBreak="0">
    <w:nsid w:val="4E211180"/>
    <w:multiLevelType w:val="hybridMultilevel"/>
    <w:tmpl w:val="A72242B8"/>
    <w:lvl w:ilvl="0" w:tplc="0AFA94CA">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F3B5A31"/>
    <w:multiLevelType w:val="hybridMultilevel"/>
    <w:tmpl w:val="B608D92C"/>
    <w:lvl w:ilvl="0" w:tplc="C700BD82">
      <w:start w:val="1"/>
      <w:numFmt w:val="decimal"/>
      <w:lvlText w:val="%1."/>
      <w:lvlJc w:val="left"/>
      <w:pPr>
        <w:ind w:left="1068"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0" w15:restartNumberingAfterBreak="0">
    <w:nsid w:val="5ACE6CF8"/>
    <w:multiLevelType w:val="hybridMultilevel"/>
    <w:tmpl w:val="6EC26DBE"/>
    <w:lvl w:ilvl="0" w:tplc="B4A0F45E">
      <w:start w:val="1"/>
      <w:numFmt w:val="bullet"/>
      <w:lvlText w:val="›"/>
      <w:lvlJc w:val="left"/>
      <w:pPr>
        <w:ind w:left="862" w:hanging="360"/>
      </w:pPr>
      <w:rPr>
        <w:rFonts w:ascii="Arial" w:hAnsi="Arial" w:hint="default"/>
      </w:rPr>
    </w:lvl>
    <w:lvl w:ilvl="1" w:tplc="100C0003" w:tentative="1">
      <w:start w:val="1"/>
      <w:numFmt w:val="bullet"/>
      <w:lvlText w:val="o"/>
      <w:lvlJc w:val="left"/>
      <w:pPr>
        <w:ind w:left="1582" w:hanging="360"/>
      </w:pPr>
      <w:rPr>
        <w:rFonts w:ascii="Courier New" w:hAnsi="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1" w15:restartNumberingAfterBreak="0">
    <w:nsid w:val="66DD6F9A"/>
    <w:multiLevelType w:val="hybridMultilevel"/>
    <w:tmpl w:val="312029C6"/>
    <w:lvl w:ilvl="0" w:tplc="F42A8CC6">
      <w:start w:val="1"/>
      <w:numFmt w:val="lowerLetter"/>
      <w:lvlText w:val="%1."/>
      <w:lvlJc w:val="left"/>
      <w:pPr>
        <w:ind w:left="644" w:hanging="360"/>
      </w:pPr>
      <w:rPr>
        <w:rFonts w:hint="default"/>
        <w:u w:val="none"/>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2" w15:restartNumberingAfterBreak="0">
    <w:nsid w:val="6C972CE2"/>
    <w:multiLevelType w:val="hybridMultilevel"/>
    <w:tmpl w:val="B608D92C"/>
    <w:lvl w:ilvl="0" w:tplc="C700BD82">
      <w:start w:val="1"/>
      <w:numFmt w:val="decimal"/>
      <w:lvlText w:val="%1."/>
      <w:lvlJc w:val="left"/>
      <w:pPr>
        <w:ind w:left="1068"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3" w15:restartNumberingAfterBreak="0">
    <w:nsid w:val="709A1805"/>
    <w:multiLevelType w:val="hybridMultilevel"/>
    <w:tmpl w:val="7402EBB6"/>
    <w:lvl w:ilvl="0" w:tplc="B4A0F45E">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2C37249"/>
    <w:multiLevelType w:val="hybridMultilevel"/>
    <w:tmpl w:val="3886F6F2"/>
    <w:lvl w:ilvl="0" w:tplc="0DE8FB78">
      <w:start w:val="3"/>
      <w:numFmt w:val="decimal"/>
      <w:lvlText w:val="%1"/>
      <w:lvlJc w:val="left"/>
      <w:pPr>
        <w:ind w:left="502" w:hanging="360"/>
      </w:pPr>
      <w:rPr>
        <w:rFonts w:hint="default"/>
        <w:sz w:val="23"/>
        <w:szCs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5"/>
  </w:num>
  <w:num w:numId="5">
    <w:abstractNumId w:val="8"/>
  </w:num>
  <w:num w:numId="6">
    <w:abstractNumId w:val="7"/>
  </w:num>
  <w:num w:numId="7">
    <w:abstractNumId w:val="3"/>
  </w:num>
  <w:num w:numId="8">
    <w:abstractNumId w:val="14"/>
  </w:num>
  <w:num w:numId="9">
    <w:abstractNumId w:val="9"/>
  </w:num>
  <w:num w:numId="10">
    <w:abstractNumId w:val="4"/>
  </w:num>
  <w:num w:numId="11">
    <w:abstractNumId w:val="1"/>
  </w:num>
  <w:num w:numId="12">
    <w:abstractNumId w:val="12"/>
  </w:num>
  <w:num w:numId="13">
    <w:abstractNumId w:val="6"/>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15"/>
    <o:shapelayout v:ext="edit">
      <o:idmap v:ext="edit" data="4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FA"/>
    <w:rsid w:val="00015D5B"/>
    <w:rsid w:val="000A1727"/>
    <w:rsid w:val="000D0305"/>
    <w:rsid w:val="000D7FA2"/>
    <w:rsid w:val="000F7174"/>
    <w:rsid w:val="001076ED"/>
    <w:rsid w:val="00137655"/>
    <w:rsid w:val="00140E06"/>
    <w:rsid w:val="00142662"/>
    <w:rsid w:val="00142D29"/>
    <w:rsid w:val="00145DA1"/>
    <w:rsid w:val="00153730"/>
    <w:rsid w:val="00156AFB"/>
    <w:rsid w:val="001823A4"/>
    <w:rsid w:val="00183AD8"/>
    <w:rsid w:val="00192011"/>
    <w:rsid w:val="001C2190"/>
    <w:rsid w:val="001E7EBE"/>
    <w:rsid w:val="00205BF7"/>
    <w:rsid w:val="00223DD7"/>
    <w:rsid w:val="0023074C"/>
    <w:rsid w:val="00237DC1"/>
    <w:rsid w:val="002632A3"/>
    <w:rsid w:val="002732BA"/>
    <w:rsid w:val="002A2FF9"/>
    <w:rsid w:val="002A55A9"/>
    <w:rsid w:val="002A6010"/>
    <w:rsid w:val="002B5ACA"/>
    <w:rsid w:val="002E2DDF"/>
    <w:rsid w:val="002F2185"/>
    <w:rsid w:val="002F79DE"/>
    <w:rsid w:val="00333AA0"/>
    <w:rsid w:val="0034105B"/>
    <w:rsid w:val="0034155C"/>
    <w:rsid w:val="00347323"/>
    <w:rsid w:val="00347E8C"/>
    <w:rsid w:val="003712CD"/>
    <w:rsid w:val="00381D5F"/>
    <w:rsid w:val="003C78ED"/>
    <w:rsid w:val="003E41D6"/>
    <w:rsid w:val="003F325C"/>
    <w:rsid w:val="003F5C14"/>
    <w:rsid w:val="004221C0"/>
    <w:rsid w:val="004415C5"/>
    <w:rsid w:val="004536C1"/>
    <w:rsid w:val="00453F86"/>
    <w:rsid w:val="00466121"/>
    <w:rsid w:val="005030A0"/>
    <w:rsid w:val="00514A11"/>
    <w:rsid w:val="00515FD3"/>
    <w:rsid w:val="00520BCD"/>
    <w:rsid w:val="00533BCB"/>
    <w:rsid w:val="00540D55"/>
    <w:rsid w:val="005644DE"/>
    <w:rsid w:val="005709C9"/>
    <w:rsid w:val="005737CE"/>
    <w:rsid w:val="005738DE"/>
    <w:rsid w:val="00575CCC"/>
    <w:rsid w:val="00586BDD"/>
    <w:rsid w:val="00594756"/>
    <w:rsid w:val="005955FF"/>
    <w:rsid w:val="00595AF4"/>
    <w:rsid w:val="00597BC9"/>
    <w:rsid w:val="005C1413"/>
    <w:rsid w:val="005C5F9B"/>
    <w:rsid w:val="00601D3E"/>
    <w:rsid w:val="00620144"/>
    <w:rsid w:val="00651637"/>
    <w:rsid w:val="00666E6B"/>
    <w:rsid w:val="0067289D"/>
    <w:rsid w:val="006831C7"/>
    <w:rsid w:val="00691E46"/>
    <w:rsid w:val="006B3D4C"/>
    <w:rsid w:val="006C3023"/>
    <w:rsid w:val="006D670F"/>
    <w:rsid w:val="006E2279"/>
    <w:rsid w:val="006E3F0F"/>
    <w:rsid w:val="006E7CA9"/>
    <w:rsid w:val="006F3A35"/>
    <w:rsid w:val="006F4B68"/>
    <w:rsid w:val="0072055D"/>
    <w:rsid w:val="00742AAE"/>
    <w:rsid w:val="00790433"/>
    <w:rsid w:val="007A3441"/>
    <w:rsid w:val="007F683E"/>
    <w:rsid w:val="008626CE"/>
    <w:rsid w:val="00886D02"/>
    <w:rsid w:val="008B7CAA"/>
    <w:rsid w:val="008D6245"/>
    <w:rsid w:val="008E0AC8"/>
    <w:rsid w:val="008E4DDA"/>
    <w:rsid w:val="00926EAF"/>
    <w:rsid w:val="00930A7D"/>
    <w:rsid w:val="00933AEC"/>
    <w:rsid w:val="00944225"/>
    <w:rsid w:val="00954857"/>
    <w:rsid w:val="00962025"/>
    <w:rsid w:val="009811CB"/>
    <w:rsid w:val="009A056E"/>
    <w:rsid w:val="009C67DE"/>
    <w:rsid w:val="009D1DEC"/>
    <w:rsid w:val="009D6F20"/>
    <w:rsid w:val="00A24C34"/>
    <w:rsid w:val="00A8604C"/>
    <w:rsid w:val="00A96920"/>
    <w:rsid w:val="00AA2862"/>
    <w:rsid w:val="00AB450C"/>
    <w:rsid w:val="00AC053E"/>
    <w:rsid w:val="00AC528F"/>
    <w:rsid w:val="00AF1C72"/>
    <w:rsid w:val="00B120DA"/>
    <w:rsid w:val="00B25DB7"/>
    <w:rsid w:val="00B37CEE"/>
    <w:rsid w:val="00B45945"/>
    <w:rsid w:val="00B50742"/>
    <w:rsid w:val="00B70EFA"/>
    <w:rsid w:val="00B7298D"/>
    <w:rsid w:val="00BC7D9A"/>
    <w:rsid w:val="00BD3159"/>
    <w:rsid w:val="00BE14B5"/>
    <w:rsid w:val="00BF6A2E"/>
    <w:rsid w:val="00C07E6A"/>
    <w:rsid w:val="00C3063D"/>
    <w:rsid w:val="00C401FA"/>
    <w:rsid w:val="00C57C0C"/>
    <w:rsid w:val="00CA488B"/>
    <w:rsid w:val="00CA681F"/>
    <w:rsid w:val="00CE43CC"/>
    <w:rsid w:val="00D026D8"/>
    <w:rsid w:val="00D05652"/>
    <w:rsid w:val="00D06BA3"/>
    <w:rsid w:val="00D112CF"/>
    <w:rsid w:val="00D40FFF"/>
    <w:rsid w:val="00D45DD4"/>
    <w:rsid w:val="00D46677"/>
    <w:rsid w:val="00D538D6"/>
    <w:rsid w:val="00D57DD1"/>
    <w:rsid w:val="00D65BF9"/>
    <w:rsid w:val="00D74113"/>
    <w:rsid w:val="00D96FD4"/>
    <w:rsid w:val="00DA155A"/>
    <w:rsid w:val="00DA3CBF"/>
    <w:rsid w:val="00DC4E25"/>
    <w:rsid w:val="00DE423A"/>
    <w:rsid w:val="00DE7053"/>
    <w:rsid w:val="00E137A9"/>
    <w:rsid w:val="00E21474"/>
    <w:rsid w:val="00E2445F"/>
    <w:rsid w:val="00E359A8"/>
    <w:rsid w:val="00E51C27"/>
    <w:rsid w:val="00E521CA"/>
    <w:rsid w:val="00E94793"/>
    <w:rsid w:val="00EB0786"/>
    <w:rsid w:val="00ED56E7"/>
    <w:rsid w:val="00EF13B9"/>
    <w:rsid w:val="00F16666"/>
    <w:rsid w:val="00F322D1"/>
    <w:rsid w:val="00F77DF2"/>
    <w:rsid w:val="00F9037A"/>
    <w:rsid w:val="00F9560D"/>
    <w:rsid w:val="00FC40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3015"/>
    <o:shapelayout v:ext="edit">
      <o:idmap v:ext="edit" data="1"/>
    </o:shapelayout>
  </w:shapeDefaults>
  <w:decimalSymbol w:val="."/>
  <w:listSeparator w:val=";"/>
  <w14:docId w14:val="03B5E6EC"/>
  <w15:chartTrackingRefBased/>
  <w15:docId w15:val="{EB232892-75EB-3D4A-8732-BB894AC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415C5"/>
    <w:pPr>
      <w:keepNext/>
      <w:numPr>
        <w:numId w:val="15"/>
      </w:numPr>
      <w:tabs>
        <w:tab w:val="left" w:pos="284"/>
      </w:tabs>
      <w:spacing w:after="30"/>
      <w:jc w:val="both"/>
      <w:outlineLvl w:val="0"/>
    </w:pPr>
    <w:rPr>
      <w:rFonts w:ascii="Helvetica 55 Roman" w:eastAsia="Times New Roman" w:hAnsi="Helvetica 55 Roman" w:cs="Times New Roman"/>
      <w:sz w:val="21"/>
      <w:szCs w:val="20"/>
      <w:u w:val="single"/>
      <w:lang w:eastAsia="fr-FR"/>
    </w:rPr>
  </w:style>
  <w:style w:type="paragraph" w:styleId="Titre2">
    <w:name w:val="heading 2"/>
    <w:basedOn w:val="Titre1"/>
    <w:next w:val="Normal"/>
    <w:link w:val="Titre2Car"/>
    <w:qFormat/>
    <w:rsid w:val="004415C5"/>
    <w:pPr>
      <w:numPr>
        <w:ilvl w:val="1"/>
      </w:numPr>
      <w:tabs>
        <w:tab w:val="clear" w:pos="284"/>
        <w:tab w:val="left" w:pos="454"/>
      </w:tabs>
      <w:outlineLvl w:val="1"/>
    </w:pPr>
  </w:style>
  <w:style w:type="paragraph" w:styleId="Titre3">
    <w:name w:val="heading 3"/>
    <w:basedOn w:val="Titre1"/>
    <w:next w:val="Normal"/>
    <w:link w:val="Titre3Car"/>
    <w:qFormat/>
    <w:rsid w:val="004415C5"/>
    <w:pPr>
      <w:numPr>
        <w:ilvl w:val="2"/>
      </w:numPr>
      <w:tabs>
        <w:tab w:val="clear" w:pos="284"/>
        <w:tab w:val="left" w:pos="624"/>
      </w:tabs>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401FA"/>
    <w:pPr>
      <w:tabs>
        <w:tab w:val="center" w:pos="4536"/>
        <w:tab w:val="right" w:pos="9072"/>
      </w:tabs>
      <w:spacing w:line="360" w:lineRule="auto"/>
      <w:jc w:val="both"/>
    </w:pPr>
    <w:rPr>
      <w:rFonts w:ascii="Roman 10cpi" w:eastAsia="Times New Roman" w:hAnsi="Roman 10cpi" w:cs="Times New Roman"/>
      <w:szCs w:val="20"/>
      <w:lang w:eastAsia="fr-FR"/>
    </w:rPr>
  </w:style>
  <w:style w:type="character" w:customStyle="1" w:styleId="En-tteCar">
    <w:name w:val="En-tête Car"/>
    <w:basedOn w:val="Policepardfaut"/>
    <w:link w:val="En-tte"/>
    <w:uiPriority w:val="99"/>
    <w:semiHidden/>
    <w:rsid w:val="00C401FA"/>
    <w:rPr>
      <w:rFonts w:ascii="Roman 10cpi" w:eastAsia="Times New Roman" w:hAnsi="Roman 10cpi" w:cs="Times New Roman"/>
      <w:szCs w:val="20"/>
      <w:lang w:eastAsia="fr-FR"/>
    </w:rPr>
  </w:style>
  <w:style w:type="character" w:styleId="Numrodepage">
    <w:name w:val="page number"/>
    <w:basedOn w:val="Policepardfaut"/>
    <w:uiPriority w:val="99"/>
    <w:semiHidden/>
    <w:rsid w:val="00C401FA"/>
    <w:rPr>
      <w:rFonts w:cs="Times New Roman"/>
    </w:rPr>
  </w:style>
  <w:style w:type="paragraph" w:styleId="Pieddepage">
    <w:name w:val="footer"/>
    <w:basedOn w:val="Normal"/>
    <w:link w:val="PieddepageCar"/>
    <w:uiPriority w:val="99"/>
    <w:semiHidden/>
    <w:rsid w:val="00C401FA"/>
    <w:pPr>
      <w:tabs>
        <w:tab w:val="center" w:pos="4536"/>
        <w:tab w:val="right" w:pos="9072"/>
      </w:tabs>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semiHidden/>
    <w:rsid w:val="00C401FA"/>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rsid w:val="00C401FA"/>
    <w:rPr>
      <w:rFonts w:cs="Times New Roman"/>
      <w:sz w:val="16"/>
      <w:szCs w:val="16"/>
    </w:rPr>
  </w:style>
  <w:style w:type="paragraph" w:styleId="Commentaire">
    <w:name w:val="annotation text"/>
    <w:basedOn w:val="Normal"/>
    <w:link w:val="CommentaireCar"/>
    <w:uiPriority w:val="99"/>
    <w:semiHidden/>
    <w:rsid w:val="00C401FA"/>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401FA"/>
    <w:rPr>
      <w:rFonts w:ascii="Times New Roman" w:eastAsia="Times New Roman" w:hAnsi="Times New Roman" w:cs="Times New Roman"/>
      <w:sz w:val="20"/>
      <w:szCs w:val="20"/>
      <w:lang w:eastAsia="fr-FR"/>
    </w:rPr>
  </w:style>
  <w:style w:type="paragraph" w:customStyle="1" w:styleId="ACEn-tte">
    <w:name w:val="_AC_En-tête"/>
    <w:basedOn w:val="ACNormal"/>
    <w:rsid w:val="00C401FA"/>
    <w:pPr>
      <w:spacing w:line="200" w:lineRule="exact"/>
    </w:pPr>
    <w:rPr>
      <w:rFonts w:ascii="Arial Narrow" w:hAnsi="Arial Narrow"/>
      <w:sz w:val="16"/>
    </w:rPr>
  </w:style>
  <w:style w:type="character" w:customStyle="1" w:styleId="ACNormalCar">
    <w:name w:val="_AC_Normal Car"/>
    <w:basedOn w:val="Policepardfaut"/>
    <w:link w:val="ACNormal"/>
    <w:locked/>
    <w:rsid w:val="00C401FA"/>
    <w:rPr>
      <w:rFonts w:ascii="Arial" w:hAnsi="Arial" w:cs="Times New Roman"/>
      <w:sz w:val="22"/>
      <w:lang w:val="fr-FR" w:eastAsia="fr-FR"/>
    </w:rPr>
  </w:style>
  <w:style w:type="paragraph" w:customStyle="1" w:styleId="ACRfrences">
    <w:name w:val="_AC_Références"/>
    <w:basedOn w:val="ACNormal"/>
    <w:link w:val="ACRfrencesCar"/>
    <w:rsid w:val="00C401FA"/>
    <w:pPr>
      <w:tabs>
        <w:tab w:val="right" w:pos="-227"/>
        <w:tab w:val="left" w:pos="0"/>
      </w:tabs>
      <w:spacing w:line="240" w:lineRule="exact"/>
      <w:ind w:left="-1134"/>
    </w:pPr>
    <w:rPr>
      <w:sz w:val="18"/>
    </w:rPr>
  </w:style>
  <w:style w:type="character" w:customStyle="1" w:styleId="ACRfrencesCar">
    <w:name w:val="_AC_Références Car"/>
    <w:basedOn w:val="ACNormalCar"/>
    <w:link w:val="ACRfrences"/>
    <w:locked/>
    <w:rsid w:val="00C401FA"/>
    <w:rPr>
      <w:rFonts w:ascii="Arial" w:hAnsi="Arial" w:cs="Times New Roman"/>
      <w:sz w:val="18"/>
      <w:lang w:val="fr-FR" w:eastAsia="fr-FR"/>
    </w:rPr>
  </w:style>
  <w:style w:type="paragraph" w:customStyle="1" w:styleId="ACCorps">
    <w:name w:val="_AC_Corps"/>
    <w:basedOn w:val="ACNormal"/>
    <w:link w:val="ACCorpsCar"/>
    <w:rsid w:val="00C401FA"/>
    <w:pPr>
      <w:spacing w:before="240" w:line="240" w:lineRule="exact"/>
      <w:jc w:val="both"/>
    </w:pPr>
  </w:style>
  <w:style w:type="paragraph" w:customStyle="1" w:styleId="ACNormal">
    <w:name w:val="_AC_Normal"/>
    <w:link w:val="ACNormalCar"/>
    <w:rsid w:val="00C401FA"/>
    <w:rPr>
      <w:rFonts w:ascii="Arial" w:hAnsi="Arial" w:cs="Times New Roman"/>
      <w:sz w:val="22"/>
      <w:lang w:val="fr-FR" w:eastAsia="fr-FR"/>
    </w:rPr>
  </w:style>
  <w:style w:type="paragraph" w:customStyle="1" w:styleId="ACTitre1">
    <w:name w:val="_AC_Titre 1"/>
    <w:basedOn w:val="ACNormal"/>
    <w:rsid w:val="00C401FA"/>
    <w:rPr>
      <w:b/>
      <w:sz w:val="32"/>
    </w:rPr>
  </w:style>
  <w:style w:type="paragraph" w:styleId="Paragraphedeliste">
    <w:name w:val="List Paragraph"/>
    <w:basedOn w:val="Normal"/>
    <w:uiPriority w:val="34"/>
    <w:qFormat/>
    <w:rsid w:val="00C401FA"/>
    <w:pPr>
      <w:ind w:left="720"/>
      <w:contextualSpacing/>
    </w:pPr>
    <w:rPr>
      <w:rFonts w:ascii="Calibri" w:eastAsia="Times New Roman" w:hAnsi="Calibri" w:cs="Times New Roman"/>
      <w:sz w:val="22"/>
      <w:szCs w:val="22"/>
    </w:rPr>
  </w:style>
  <w:style w:type="table" w:styleId="Grilledutableau">
    <w:name w:val="Table Grid"/>
    <w:basedOn w:val="TableauNormal"/>
    <w:uiPriority w:val="59"/>
    <w:rsid w:val="00C401FA"/>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401F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401FA"/>
    <w:rPr>
      <w:rFonts w:ascii="Times New Roman" w:hAnsi="Times New Roman" w:cs="Times New Roman"/>
      <w:sz w:val="18"/>
      <w:szCs w:val="18"/>
    </w:rPr>
  </w:style>
  <w:style w:type="paragraph" w:styleId="Rvision">
    <w:name w:val="Revision"/>
    <w:hidden/>
    <w:uiPriority w:val="99"/>
    <w:semiHidden/>
    <w:rsid w:val="00926EAF"/>
  </w:style>
  <w:style w:type="paragraph" w:styleId="Objetducommentaire">
    <w:name w:val="annotation subject"/>
    <w:basedOn w:val="Commentaire"/>
    <w:next w:val="Commentaire"/>
    <w:link w:val="ObjetducommentaireCar"/>
    <w:uiPriority w:val="99"/>
    <w:semiHidden/>
    <w:unhideWhenUsed/>
    <w:rsid w:val="005644DE"/>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5644DE"/>
    <w:rPr>
      <w:rFonts w:ascii="Times New Roman" w:eastAsia="Times New Roman" w:hAnsi="Times New Roman" w:cs="Times New Roman"/>
      <w:b/>
      <w:bCs/>
      <w:sz w:val="20"/>
      <w:szCs w:val="20"/>
      <w:lang w:eastAsia="fr-FR"/>
    </w:rPr>
  </w:style>
  <w:style w:type="paragraph" w:customStyle="1" w:styleId="couverturetypedocument">
    <w:name w:val="couverture – type document"/>
    <w:basedOn w:val="Normal"/>
    <w:qFormat/>
    <w:rsid w:val="00790433"/>
    <w:pPr>
      <w:spacing w:after="80" w:line="252" w:lineRule="auto"/>
      <w:jc w:val="both"/>
    </w:pPr>
    <w:rPr>
      <w:rFonts w:ascii="Helvetica 45 Light" w:eastAsiaTheme="minorEastAsia" w:hAnsi="Helvetica 45 Light" w:cs="MinionPro-Regular"/>
      <w:color w:val="000000"/>
      <w:sz w:val="20"/>
      <w:szCs w:val="20"/>
      <w:lang w:val="fr-FR" w:eastAsia="fr-FR"/>
    </w:rPr>
  </w:style>
  <w:style w:type="paragraph" w:customStyle="1" w:styleId="couverturetitre">
    <w:name w:val="couverture – titre"/>
    <w:qFormat/>
    <w:rsid w:val="00790433"/>
    <w:pPr>
      <w:spacing w:after="120"/>
    </w:pPr>
    <w:rPr>
      <w:rFonts w:ascii="Helvetica 35 Thin" w:eastAsiaTheme="minorEastAsia" w:hAnsi="Helvetica 35 Thin"/>
      <w:color w:val="FF0000"/>
      <w:sz w:val="56"/>
      <w:szCs w:val="40"/>
      <w:lang w:val="fr-FR" w:eastAsia="fr-FR"/>
    </w:rPr>
  </w:style>
  <w:style w:type="paragraph" w:customStyle="1" w:styleId="couverturesous-titre">
    <w:name w:val="couverture – sous-titre"/>
    <w:qFormat/>
    <w:rsid w:val="00E94793"/>
    <w:rPr>
      <w:rFonts w:ascii="Helvetica Neue Medium" w:eastAsiaTheme="majorEastAsia" w:hAnsi="Helvetica Neue Medium" w:cstheme="majorBidi"/>
      <w:bCs/>
      <w:color w:val="000000" w:themeColor="text1"/>
      <w:sz w:val="19"/>
      <w:szCs w:val="22"/>
      <w:lang w:val="fr-FR" w:eastAsia="fr-FR"/>
    </w:rPr>
  </w:style>
  <w:style w:type="character" w:customStyle="1" w:styleId="ACCorpsCar">
    <w:name w:val="_AC_Corps Car"/>
    <w:basedOn w:val="ACNormalCar"/>
    <w:link w:val="ACCorps"/>
    <w:rsid w:val="0023074C"/>
    <w:rPr>
      <w:rFonts w:ascii="Arial" w:hAnsi="Arial" w:cs="Times New Roman"/>
      <w:sz w:val="22"/>
      <w:lang w:val="fr-FR" w:eastAsia="fr-FR"/>
    </w:rPr>
  </w:style>
  <w:style w:type="paragraph" w:customStyle="1" w:styleId="Articletypetitre">
    <w:name w:val="Article_type_titre"/>
    <w:basedOn w:val="Normal"/>
    <w:link w:val="ArticletypetitreCar"/>
    <w:qFormat/>
    <w:rsid w:val="0023074C"/>
    <w:pPr>
      <w:tabs>
        <w:tab w:val="left" w:pos="1134"/>
      </w:tabs>
      <w:spacing w:before="120" w:after="180" w:line="252" w:lineRule="auto"/>
      <w:ind w:left="1134" w:hanging="1134"/>
      <w:jc w:val="both"/>
    </w:pPr>
    <w:rPr>
      <w:rFonts w:ascii="Helvetica 55 Roman" w:eastAsia="Times New Roman" w:hAnsi="Helvetica 55 Roman" w:cs="Times New Roman"/>
      <w:sz w:val="19"/>
      <w:szCs w:val="19"/>
      <w:lang w:eastAsia="fr-FR"/>
    </w:rPr>
  </w:style>
  <w:style w:type="character" w:customStyle="1" w:styleId="ArticletypetitreCar">
    <w:name w:val="Article_type_titre Car"/>
    <w:basedOn w:val="Policepardfaut"/>
    <w:link w:val="Articletypetitre"/>
    <w:rsid w:val="0023074C"/>
    <w:rPr>
      <w:rFonts w:ascii="Helvetica 55 Roman" w:eastAsia="Times New Roman" w:hAnsi="Helvetica 55 Roman" w:cs="Times New Roman"/>
      <w:sz w:val="19"/>
      <w:szCs w:val="19"/>
      <w:lang w:eastAsia="fr-FR"/>
    </w:rPr>
  </w:style>
  <w:style w:type="character" w:styleId="Accentuation">
    <w:name w:val="Emphasis"/>
    <w:basedOn w:val="Policepardfaut"/>
    <w:uiPriority w:val="20"/>
    <w:qFormat/>
    <w:rsid w:val="0023074C"/>
    <w:rPr>
      <w:rFonts w:ascii="Helvetica 65 Medium" w:hAnsi="Helvetica 65 Medium"/>
      <w:b w:val="0"/>
      <w:i w:val="0"/>
      <w:iCs/>
      <w:sz w:val="19"/>
    </w:rPr>
  </w:style>
  <w:style w:type="paragraph" w:customStyle="1" w:styleId="ArticleType1erNiveau">
    <w:name w:val="Article_Type_1er Niveau"/>
    <w:link w:val="ArticleType1erNiveauCar"/>
    <w:qFormat/>
    <w:rsid w:val="0023074C"/>
    <w:pPr>
      <w:tabs>
        <w:tab w:val="left" w:pos="1134"/>
      </w:tabs>
      <w:spacing w:before="120" w:line="252" w:lineRule="auto"/>
      <w:jc w:val="both"/>
    </w:pPr>
    <w:rPr>
      <w:rFonts w:ascii="Helvetica 45 Light" w:eastAsia="Times New Roman" w:hAnsi="Helvetica 45 Light" w:cs="Times New Roman"/>
      <w:sz w:val="19"/>
      <w:szCs w:val="19"/>
      <w:lang w:val="fr-FR" w:eastAsia="fr-FR"/>
    </w:rPr>
  </w:style>
  <w:style w:type="character" w:customStyle="1" w:styleId="ArticleType1erNiveauCar">
    <w:name w:val="Article_Type_1er Niveau Car"/>
    <w:basedOn w:val="ACCorpsCar"/>
    <w:link w:val="ArticleType1erNiveau"/>
    <w:rsid w:val="0023074C"/>
    <w:rPr>
      <w:rFonts w:ascii="Helvetica 45 Light" w:eastAsia="Times New Roman" w:hAnsi="Helvetica 45 Light" w:cs="Times New Roman"/>
      <w:sz w:val="19"/>
      <w:szCs w:val="19"/>
      <w:lang w:val="fr-FR" w:eastAsia="fr-FR"/>
    </w:rPr>
  </w:style>
  <w:style w:type="paragraph" w:customStyle="1" w:styleId="en-ttenomdoc">
    <w:name w:val="en-tête – nom doc"/>
    <w:basedOn w:val="Normal"/>
    <w:qFormat/>
    <w:rsid w:val="006C3023"/>
    <w:pPr>
      <w:jc w:val="both"/>
    </w:pPr>
    <w:rPr>
      <w:rFonts w:ascii="Helvetica 45 Light" w:eastAsiaTheme="minorEastAsia" w:hAnsi="Helvetica 45 Light" w:cs="MinionPro-Regular"/>
      <w:color w:val="000000"/>
      <w:sz w:val="16"/>
      <w:szCs w:val="16"/>
      <w:lang w:val="fr-FR" w:eastAsia="fr-FR"/>
    </w:rPr>
  </w:style>
  <w:style w:type="character" w:customStyle="1" w:styleId="Titre1Car">
    <w:name w:val="Titre 1 Car"/>
    <w:basedOn w:val="Policepardfaut"/>
    <w:link w:val="Titre1"/>
    <w:rsid w:val="004415C5"/>
    <w:rPr>
      <w:rFonts w:ascii="Helvetica 55 Roman" w:eastAsia="Times New Roman" w:hAnsi="Helvetica 55 Roman" w:cs="Times New Roman"/>
      <w:sz w:val="21"/>
      <w:szCs w:val="20"/>
      <w:u w:val="single"/>
      <w:lang w:eastAsia="fr-FR"/>
    </w:rPr>
  </w:style>
  <w:style w:type="character" w:customStyle="1" w:styleId="Titre2Car">
    <w:name w:val="Titre 2 Car"/>
    <w:basedOn w:val="Policepardfaut"/>
    <w:link w:val="Titre2"/>
    <w:rsid w:val="004415C5"/>
    <w:rPr>
      <w:rFonts w:ascii="Helvetica 55 Roman" w:eastAsia="Times New Roman" w:hAnsi="Helvetica 55 Roman" w:cs="Times New Roman"/>
      <w:sz w:val="21"/>
      <w:szCs w:val="20"/>
      <w:u w:val="single"/>
      <w:lang w:eastAsia="fr-FR"/>
    </w:rPr>
  </w:style>
  <w:style w:type="character" w:customStyle="1" w:styleId="Titre3Car">
    <w:name w:val="Titre 3 Car"/>
    <w:basedOn w:val="Policepardfaut"/>
    <w:link w:val="Titre3"/>
    <w:rsid w:val="004415C5"/>
    <w:rPr>
      <w:rFonts w:ascii="Helvetica 55 Roman" w:eastAsia="Times New Roman" w:hAnsi="Helvetica 55 Roman" w:cs="Times New Roman"/>
      <w:sz w:val="21"/>
      <w:szCs w:val="20"/>
      <w:u w:val="single"/>
      <w:lang w:eastAsia="fr-FR"/>
    </w:rPr>
  </w:style>
  <w:style w:type="table" w:styleId="Tableausimple2">
    <w:name w:val="Plain Table 2"/>
    <w:basedOn w:val="TableauNormal"/>
    <w:uiPriority w:val="99"/>
    <w:rsid w:val="004415C5"/>
    <w:rPr>
      <w:rFonts w:eastAsiaTheme="minorEastAsia"/>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21Espaceen-tte">
    <w:name w:val="21. Espace en-tête"/>
    <w:basedOn w:val="Pieddepage"/>
    <w:semiHidden/>
    <w:rsid w:val="00015D5B"/>
    <w:pPr>
      <w:tabs>
        <w:tab w:val="clear" w:pos="4536"/>
        <w:tab w:val="clear" w:pos="9072"/>
      </w:tabs>
      <w:spacing w:after="1400" w:line="20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740637">
      <w:bodyDiv w:val="1"/>
      <w:marLeft w:val="0"/>
      <w:marRight w:val="0"/>
      <w:marTop w:val="0"/>
      <w:marBottom w:val="0"/>
      <w:divBdr>
        <w:top w:val="none" w:sz="0" w:space="0" w:color="auto"/>
        <w:left w:val="none" w:sz="0" w:space="0" w:color="auto"/>
        <w:bottom w:val="none" w:sz="0" w:space="0" w:color="auto"/>
        <w:right w:val="none" w:sz="0" w:space="0" w:color="auto"/>
      </w:divBdr>
    </w:div>
    <w:div w:id="207234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2DBA2-2D0A-423E-A66C-5AA3FAC9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4457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Liliane GERMANIER</cp:lastModifiedBy>
  <cp:revision>149</cp:revision>
  <dcterms:created xsi:type="dcterms:W3CDTF">2021-03-20T18:27:00Z</dcterms:created>
  <dcterms:modified xsi:type="dcterms:W3CDTF">2024-03-18T09:20:00Z</dcterms:modified>
</cp:coreProperties>
</file>