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D73057">
      <w:pPr>
        <w:pStyle w:val="couverturetypedocument"/>
        <w:rPr>
          <w:sz w:val="30"/>
          <w:szCs w:val="30"/>
        </w:rPr>
      </w:pPr>
      <w:r w:rsidRPr="00DA148C">
        <w:rPr>
          <w:sz w:val="30"/>
          <w:szCs w:val="30"/>
        </w:rPr>
        <w:t>Article-type</w:t>
      </w:r>
    </w:p>
    <w:p w14:paraId="181EF64B" w14:textId="1ACEE602" w:rsidR="00E775C1" w:rsidRPr="00DA148C" w:rsidRDefault="006C37FC" w:rsidP="00235766">
      <w:pPr>
        <w:pStyle w:val="couverturetitre"/>
        <w:rPr>
          <w:sz w:val="36"/>
          <w:szCs w:val="36"/>
        </w:rPr>
      </w:pPr>
      <w:r>
        <w:rPr>
          <w:sz w:val="36"/>
          <w:szCs w:val="36"/>
        </w:rPr>
        <w:t>Voies de communication historique (IVS)</w:t>
      </w:r>
      <w:r w:rsidR="002E4250">
        <w:rPr>
          <w:sz w:val="36"/>
          <w:szCs w:val="36"/>
        </w:rPr>
        <w:t xml:space="preserve"> </w:t>
      </w:r>
    </w:p>
    <w:p w14:paraId="0E11DEA3" w14:textId="7C3E4675" w:rsidR="00405064" w:rsidRPr="00DA148C" w:rsidRDefault="00A37FCE" w:rsidP="00405064">
      <w:pPr>
        <w:pStyle w:val="couverturesous-titre"/>
        <w:rPr>
          <w:rFonts w:ascii="Helvetica 45 Light" w:hAnsi="Helvetica 45 Light"/>
        </w:rPr>
      </w:pPr>
      <w:r>
        <w:rPr>
          <w:rFonts w:ascii="Helvetica 45 Light" w:hAnsi="Helvetica 45 Light"/>
        </w:rPr>
        <w:t>Décembre</w:t>
      </w:r>
      <w:r w:rsidR="004E6C2F">
        <w:rPr>
          <w:rFonts w:ascii="Helvetica 45 Light" w:hAnsi="Helvetica 45 Light"/>
        </w:rPr>
        <w:t xml:space="preserve"> </w:t>
      </w:r>
      <w:r w:rsidR="00C87CC7">
        <w:rPr>
          <w:rFonts w:ascii="Helvetica 45 Light" w:hAnsi="Helvetica 45 Light"/>
        </w:rPr>
        <w:t>2022</w:t>
      </w:r>
      <w:r w:rsidR="00164D0F" w:rsidRPr="00DA148C">
        <w:rPr>
          <w:rFonts w:ascii="Helvetica 45 Light" w:hAnsi="Helvetica 45 Light"/>
        </w:rPr>
        <w:t xml:space="preserve"> (</w:t>
      </w:r>
      <w:r w:rsidR="00C87CC7">
        <w:rPr>
          <w:rFonts w:ascii="Helvetica 45 Light" w:hAnsi="Helvetica 45 Light"/>
        </w:rPr>
        <w:t xml:space="preserve">version </w:t>
      </w:r>
      <w:r>
        <w:rPr>
          <w:rFonts w:ascii="Helvetica 45 Light" w:hAnsi="Helvetica 45 Light"/>
        </w:rPr>
        <w:t>1</w:t>
      </w:r>
      <w:r w:rsidR="00405064" w:rsidRPr="00DA148C">
        <w:rPr>
          <w:rFonts w:ascii="Helvetica 45 Light" w:hAnsi="Helvetica 45 Light"/>
        </w:rPr>
        <w:t>.0</w:t>
      </w:r>
      <w:r w:rsidR="00164D0F" w:rsidRPr="00DA148C">
        <w:rPr>
          <w:rFonts w:ascii="Helvetica 45 Light" w:hAnsi="Helvetica 45 Light"/>
        </w:rPr>
        <w:t>)</w:t>
      </w:r>
    </w:p>
    <w:p w14:paraId="4B72A58C" w14:textId="2513DB48" w:rsidR="00633D3A" w:rsidRPr="00235766" w:rsidRDefault="00633D3A" w:rsidP="00AC5379">
      <w:pPr>
        <w:pStyle w:val="ACRfrences"/>
        <w:spacing w:after="120"/>
        <w:ind w:left="0"/>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56EDA133" w14:textId="77777777" w:rsidR="00021835" w:rsidRPr="00A37FCE" w:rsidRDefault="00021835" w:rsidP="00021835">
      <w:pPr>
        <w:jc w:val="both"/>
        <w:rPr>
          <w:rFonts w:ascii="Helvetica 45 Light" w:eastAsiaTheme="minorHAnsi" w:hAnsi="Helvetica 45 Light" w:cs="Arial"/>
          <w:sz w:val="19"/>
          <w:szCs w:val="19"/>
        </w:rPr>
      </w:pPr>
      <w:r w:rsidRPr="00A37FCE">
        <w:rPr>
          <w:rFonts w:ascii="Helvetica 45 Light" w:eastAsiaTheme="minorHAnsi" w:hAnsi="Helvetica 45 Light" w:cs="Arial"/>
          <w:sz w:val="19"/>
          <w:szCs w:val="19"/>
        </w:rPr>
        <w:t>Les voies de communication historiques d'importance nationale sont répertoriées dans l'inventaire fédéral des voies de communication historiques de la Suisse. Les cantons peuvent publier des informations sur les voies de communication historiques qu'ils ont désignées comme étant d'importance régionale, locale ou non nationale dans l'IVS et les relier à l'inventaire fédéral.</w:t>
      </w:r>
    </w:p>
    <w:p w14:paraId="3EFF079D" w14:textId="77777777" w:rsidR="002307AC" w:rsidRPr="00A37FCE" w:rsidRDefault="002307AC" w:rsidP="00021835">
      <w:pPr>
        <w:jc w:val="both"/>
        <w:rPr>
          <w:rFonts w:ascii="Helvetica 45 Light" w:eastAsiaTheme="minorHAnsi" w:hAnsi="Helvetica 45 Light" w:cs="Arial"/>
          <w:sz w:val="19"/>
          <w:szCs w:val="19"/>
        </w:rPr>
      </w:pPr>
    </w:p>
    <w:p w14:paraId="4B6EF9CB" w14:textId="16ECDECB" w:rsidR="00021835" w:rsidRPr="00A37FCE" w:rsidRDefault="002307AC" w:rsidP="00021835">
      <w:pPr>
        <w:jc w:val="both"/>
        <w:rPr>
          <w:rFonts w:ascii="Helvetica 45 Light" w:eastAsiaTheme="minorHAnsi" w:hAnsi="Helvetica 45 Light" w:cs="Arial"/>
          <w:sz w:val="19"/>
          <w:szCs w:val="19"/>
        </w:rPr>
      </w:pPr>
      <w:r w:rsidRPr="00A37FCE">
        <w:rPr>
          <w:rFonts w:ascii="Helvetica 45 Light" w:eastAsiaTheme="minorHAnsi" w:hAnsi="Helvetica 45 Light" w:cs="Arial"/>
          <w:sz w:val="19"/>
          <w:szCs w:val="19"/>
        </w:rPr>
        <w:t xml:space="preserve">Lors de l’accomplissement </w:t>
      </w:r>
      <w:r w:rsidR="00021835" w:rsidRPr="00A37FCE">
        <w:rPr>
          <w:rFonts w:ascii="Helvetica 45 Light" w:eastAsiaTheme="minorHAnsi" w:hAnsi="Helvetica 45 Light" w:cs="Arial"/>
          <w:sz w:val="19"/>
          <w:szCs w:val="19"/>
        </w:rPr>
        <w:t>de tâches fédérales</w:t>
      </w:r>
      <w:r w:rsidRPr="00A37FCE">
        <w:rPr>
          <w:rFonts w:ascii="Helvetica 45 Light" w:eastAsiaTheme="minorHAnsi" w:hAnsi="Helvetica 45 Light" w:cs="Arial"/>
          <w:sz w:val="19"/>
          <w:szCs w:val="19"/>
        </w:rPr>
        <w:t xml:space="preserve"> par le canton</w:t>
      </w:r>
      <w:r w:rsidR="00021835" w:rsidRPr="00A37FCE">
        <w:rPr>
          <w:rFonts w:ascii="Helvetica 45 Light" w:eastAsiaTheme="minorHAnsi" w:hAnsi="Helvetica 45 Light" w:cs="Arial"/>
          <w:sz w:val="19"/>
          <w:szCs w:val="19"/>
        </w:rPr>
        <w:t xml:space="preserve">, </w:t>
      </w:r>
      <w:r w:rsidRPr="00A37FCE">
        <w:rPr>
          <w:rFonts w:ascii="Helvetica 45 Light" w:eastAsiaTheme="minorHAnsi" w:hAnsi="Helvetica 45 Light" w:cs="Arial"/>
          <w:sz w:val="19"/>
          <w:szCs w:val="19"/>
        </w:rPr>
        <w:t>l</w:t>
      </w:r>
      <w:r w:rsidR="00021835" w:rsidRPr="00A37FCE">
        <w:rPr>
          <w:rFonts w:ascii="Helvetica 45 Light" w:eastAsiaTheme="minorHAnsi" w:hAnsi="Helvetica 45 Light" w:cs="Arial"/>
          <w:sz w:val="19"/>
          <w:szCs w:val="19"/>
        </w:rPr>
        <w:t>a règle suivant laquelle un objet doit être conservé intact dans les conditions fixées par l’inventaire ne souffre d’exception, que si des intérêts équivalents ou supérieurs, d’importance nationale également, s’opposent à cette conservation</w:t>
      </w:r>
      <w:r w:rsidR="00A37FCE">
        <w:rPr>
          <w:rFonts w:ascii="Helvetica 45 Light" w:eastAsiaTheme="minorHAnsi" w:hAnsi="Helvetica 45 Light" w:cs="Arial"/>
          <w:sz w:val="19"/>
          <w:szCs w:val="19"/>
        </w:rPr>
        <w:t xml:space="preserve"> (c</w:t>
      </w:r>
      <w:r w:rsidR="00021835" w:rsidRPr="00A37FCE">
        <w:rPr>
          <w:rFonts w:ascii="Helvetica 45 Light" w:eastAsiaTheme="minorHAnsi" w:hAnsi="Helvetica 45 Light" w:cs="Arial"/>
          <w:sz w:val="19"/>
          <w:szCs w:val="19"/>
        </w:rPr>
        <w:t>f. Art. 6 LPN).</w:t>
      </w:r>
    </w:p>
    <w:p w14:paraId="474ABF7B" w14:textId="77777777" w:rsidR="00021835" w:rsidRPr="00A37FCE" w:rsidRDefault="00021835" w:rsidP="00021835">
      <w:pPr>
        <w:jc w:val="both"/>
        <w:rPr>
          <w:rFonts w:ascii="Helvetica 45 Light" w:eastAsiaTheme="minorHAnsi" w:hAnsi="Helvetica 45 Light" w:cs="Arial"/>
          <w:sz w:val="19"/>
          <w:szCs w:val="19"/>
        </w:rPr>
      </w:pPr>
    </w:p>
    <w:p w14:paraId="0B17971A" w14:textId="5FBC85DC" w:rsidR="009D48BE" w:rsidRPr="00A37FCE" w:rsidRDefault="00DF5253" w:rsidP="00021835">
      <w:pPr>
        <w:jc w:val="both"/>
        <w:rPr>
          <w:rFonts w:ascii="Helvetica 45 Light" w:eastAsiaTheme="minorHAnsi" w:hAnsi="Helvetica 45 Light" w:cs="Arial"/>
          <w:sz w:val="19"/>
          <w:szCs w:val="19"/>
        </w:rPr>
      </w:pPr>
      <w:r w:rsidRPr="00A37FCE">
        <w:rPr>
          <w:rFonts w:ascii="Helvetica 45 Light" w:eastAsiaTheme="minorHAnsi" w:hAnsi="Helvetica 45 Light" w:cs="Arial"/>
          <w:sz w:val="19"/>
          <w:szCs w:val="19"/>
        </w:rPr>
        <w:t>Bien que l’aménagement du territoire ne soit pas une tâche fédérale</w:t>
      </w:r>
      <w:r w:rsidR="00C756EB" w:rsidRPr="00A37FCE">
        <w:rPr>
          <w:rStyle w:val="Appelnotedebasdep"/>
          <w:rFonts w:ascii="Helvetica 45 Light" w:eastAsiaTheme="minorHAnsi" w:hAnsi="Helvetica 45 Light" w:cs="Arial"/>
          <w:sz w:val="19"/>
          <w:szCs w:val="19"/>
        </w:rPr>
        <w:footnoteReference w:id="1"/>
      </w:r>
      <w:r w:rsidRPr="00A37FCE">
        <w:rPr>
          <w:rFonts w:ascii="Helvetica 45 Light" w:eastAsiaTheme="minorHAnsi" w:hAnsi="Helvetica 45 Light" w:cs="Arial"/>
          <w:sz w:val="19"/>
          <w:szCs w:val="19"/>
        </w:rPr>
        <w:t xml:space="preserve"> et que donc l’art. 6 al. 2 LPN ne soit pas directement applicable, les communes doivent prendre en compte les intérêts de protection des inventaires fédéraux, et plus particulièrement de l’inventaire fédéral des voies de communication historiques de la Suisse (cf. art. 9 OIVS). </w:t>
      </w:r>
      <w:r w:rsidR="00947E1A" w:rsidRPr="00A37FCE">
        <w:rPr>
          <w:rFonts w:ascii="Helvetica 45 Light" w:eastAsiaTheme="minorHAnsi" w:hAnsi="Helvetica 45 Light" w:cs="Arial"/>
          <w:sz w:val="19"/>
          <w:szCs w:val="19"/>
        </w:rPr>
        <w:t xml:space="preserve">Les intérêts de protection des inventaires fédéraux doivent être pris en compte lors de l'application des art. 25 LC et 29 </w:t>
      </w:r>
      <w:proofErr w:type="spellStart"/>
      <w:r w:rsidR="00947E1A" w:rsidRPr="00A37FCE">
        <w:rPr>
          <w:rFonts w:ascii="Helvetica 45 Light" w:eastAsiaTheme="minorHAnsi" w:hAnsi="Helvetica 45 Light" w:cs="Arial"/>
          <w:sz w:val="19"/>
          <w:szCs w:val="19"/>
        </w:rPr>
        <w:t>ss</w:t>
      </w:r>
      <w:proofErr w:type="spellEnd"/>
      <w:r w:rsidR="00947E1A" w:rsidRPr="00A37FCE">
        <w:rPr>
          <w:rFonts w:ascii="Helvetica 45 Light" w:eastAsiaTheme="minorHAnsi" w:hAnsi="Helvetica 45 Light" w:cs="Arial"/>
          <w:sz w:val="19"/>
          <w:szCs w:val="19"/>
        </w:rPr>
        <w:t xml:space="preserve"> </w:t>
      </w:r>
      <w:proofErr w:type="spellStart"/>
      <w:r w:rsidR="00947E1A" w:rsidRPr="00A37FCE">
        <w:rPr>
          <w:rFonts w:ascii="Helvetica 45 Light" w:eastAsiaTheme="minorHAnsi" w:hAnsi="Helvetica 45 Light" w:cs="Arial"/>
          <w:sz w:val="19"/>
          <w:szCs w:val="19"/>
        </w:rPr>
        <w:t>LcPN</w:t>
      </w:r>
      <w:proofErr w:type="spellEnd"/>
      <w:r w:rsidR="00947E1A" w:rsidRPr="00A37FCE">
        <w:rPr>
          <w:rFonts w:ascii="Helvetica 45 Light" w:eastAsiaTheme="minorHAnsi" w:hAnsi="Helvetica 45 Light" w:cs="Arial"/>
          <w:sz w:val="19"/>
          <w:szCs w:val="19"/>
        </w:rPr>
        <w:t xml:space="preserve">, en particulier lors d'une pesée des intérêts requise dans un cas particulier ; l'objet inventorié doit être ménagé autant que possible </w:t>
      </w:r>
      <w:r w:rsidR="007A5145" w:rsidRPr="00A37FCE">
        <w:rPr>
          <w:rFonts w:ascii="Helvetica 45 Light" w:eastAsiaTheme="minorHAnsi" w:hAnsi="Helvetica 45 Light" w:cs="Arial"/>
          <w:sz w:val="19"/>
          <w:szCs w:val="19"/>
        </w:rPr>
        <w:t xml:space="preserve">et </w:t>
      </w:r>
      <w:r w:rsidR="00947E1A" w:rsidRPr="00A37FCE">
        <w:rPr>
          <w:rFonts w:ascii="Helvetica 45 Light" w:eastAsiaTheme="minorHAnsi" w:hAnsi="Helvetica 45 Light" w:cs="Arial"/>
          <w:sz w:val="19"/>
          <w:szCs w:val="19"/>
        </w:rPr>
        <w:t>une expertise doit éventuellement être demandée.</w:t>
      </w:r>
      <w:r w:rsidR="006F7131" w:rsidRPr="00A37FCE">
        <w:rPr>
          <w:rFonts w:ascii="Helvetica 45 Light" w:eastAsiaTheme="minorHAnsi" w:hAnsi="Helvetica 45 Light" w:cs="Arial"/>
          <w:sz w:val="19"/>
          <w:szCs w:val="19"/>
        </w:rPr>
        <w:t xml:space="preserve"> </w:t>
      </w:r>
      <w:r w:rsidR="00021835" w:rsidRPr="00A37FCE">
        <w:rPr>
          <w:rFonts w:ascii="Helvetica 45 Light" w:eastAsiaTheme="minorHAnsi" w:hAnsi="Helvetica 45 Light" w:cs="Arial"/>
          <w:sz w:val="19"/>
          <w:szCs w:val="19"/>
        </w:rPr>
        <w:t>« Pr</w:t>
      </w:r>
      <w:r w:rsidR="006F7131" w:rsidRPr="00A37FCE">
        <w:rPr>
          <w:rFonts w:ascii="Helvetica 45 Light" w:eastAsiaTheme="minorHAnsi" w:hAnsi="Helvetica 45 Light" w:cs="Arial"/>
          <w:sz w:val="19"/>
          <w:szCs w:val="19"/>
        </w:rPr>
        <w:t>endre</w:t>
      </w:r>
      <w:r w:rsidR="00021835" w:rsidRPr="00A37FCE">
        <w:rPr>
          <w:rFonts w:ascii="Helvetica 45 Light" w:eastAsiaTheme="minorHAnsi" w:hAnsi="Helvetica 45 Light" w:cs="Arial"/>
          <w:sz w:val="19"/>
          <w:szCs w:val="19"/>
        </w:rPr>
        <w:t xml:space="preserve"> en compte » signifie au moins que les cantons traitent de l'inventaire fédéral, ne s'en écartent pas sans nécessité, justifient les écarts nécessaires par rapport à celui-ci de manière compréhensible et ne contrecarrent généralement pas l'effet de l'inventaire fédéral.</w:t>
      </w:r>
    </w:p>
    <w:p w14:paraId="09B423E3" w14:textId="06879049" w:rsidR="00290137" w:rsidRPr="00A37FCE" w:rsidRDefault="00290137" w:rsidP="00021835">
      <w:pPr>
        <w:jc w:val="both"/>
        <w:rPr>
          <w:rFonts w:ascii="Helvetica 45 Light" w:eastAsiaTheme="minorHAnsi" w:hAnsi="Helvetica 45 Light" w:cs="Arial"/>
          <w:sz w:val="19"/>
          <w:szCs w:val="19"/>
        </w:rPr>
      </w:pPr>
    </w:p>
    <w:p w14:paraId="19B6FEB6" w14:textId="42D6B368" w:rsidR="00290137" w:rsidRPr="00A37FCE" w:rsidRDefault="00290137" w:rsidP="00021835">
      <w:pPr>
        <w:jc w:val="both"/>
        <w:rPr>
          <w:rFonts w:ascii="Helvetica 45 Light" w:eastAsiaTheme="minorHAnsi" w:hAnsi="Helvetica 45 Light" w:cs="Arial"/>
          <w:sz w:val="19"/>
          <w:szCs w:val="19"/>
        </w:rPr>
      </w:pPr>
      <w:r w:rsidRPr="00A37FCE">
        <w:rPr>
          <w:rFonts w:ascii="Helvetica 45 Light" w:eastAsiaTheme="minorHAnsi" w:hAnsi="Helvetica 45 Light" w:cs="Arial"/>
          <w:sz w:val="19"/>
          <w:szCs w:val="19"/>
        </w:rPr>
        <w:t xml:space="preserve">Afin d'attirer l'attention de la population sur l'existence des voies de communication historiques et de </w:t>
      </w:r>
      <w:r w:rsidR="00CE46CD" w:rsidRPr="00A37FCE">
        <w:rPr>
          <w:rFonts w:ascii="Helvetica 45 Light" w:eastAsiaTheme="minorHAnsi" w:hAnsi="Helvetica 45 Light" w:cs="Arial"/>
          <w:sz w:val="19"/>
          <w:szCs w:val="19"/>
        </w:rPr>
        <w:t>pouvoir en tenir compte lors de</w:t>
      </w:r>
      <w:r w:rsidRPr="00A37FCE">
        <w:rPr>
          <w:rFonts w:ascii="Helvetica 45 Light" w:eastAsiaTheme="minorHAnsi" w:hAnsi="Helvetica 45 Light" w:cs="Arial"/>
          <w:sz w:val="19"/>
          <w:szCs w:val="19"/>
        </w:rPr>
        <w:t xml:space="preserve"> demandes d’autorisation de construire concrète</w:t>
      </w:r>
      <w:r w:rsidR="00CE46CD" w:rsidRPr="00A37FCE">
        <w:rPr>
          <w:rFonts w:ascii="Helvetica 45 Light" w:eastAsiaTheme="minorHAnsi" w:hAnsi="Helvetica 45 Light" w:cs="Arial"/>
          <w:sz w:val="19"/>
          <w:szCs w:val="19"/>
        </w:rPr>
        <w:t>s</w:t>
      </w:r>
      <w:r w:rsidRPr="00A37FCE">
        <w:rPr>
          <w:rFonts w:ascii="Helvetica 45 Light" w:eastAsiaTheme="minorHAnsi" w:hAnsi="Helvetica 45 Light" w:cs="Arial"/>
          <w:sz w:val="19"/>
          <w:szCs w:val="19"/>
        </w:rPr>
        <w:t xml:space="preserve">, les voies de communication historiques doivent être indiquées sur le plan d'affectation des zones </w:t>
      </w:r>
      <w:r w:rsidR="00F965F0" w:rsidRPr="00A37FCE">
        <w:rPr>
          <w:rFonts w:ascii="Helvetica 45 Light" w:eastAsiaTheme="minorHAnsi" w:hAnsi="Helvetica 45 Light" w:cs="Arial"/>
          <w:sz w:val="19"/>
          <w:szCs w:val="19"/>
        </w:rPr>
        <w:t>(art. 9 al. 2 OIVS</w:t>
      </w:r>
      <w:r w:rsidR="00653564" w:rsidRPr="00A37FCE">
        <w:rPr>
          <w:rFonts w:ascii="Helvetica 45 Light" w:eastAsiaTheme="minorHAnsi" w:hAnsi="Helvetica 45 Light" w:cs="Arial"/>
          <w:sz w:val="19"/>
          <w:szCs w:val="19"/>
        </w:rPr>
        <w:t xml:space="preserve">, art. 27a </w:t>
      </w:r>
      <w:proofErr w:type="spellStart"/>
      <w:r w:rsidR="00653564" w:rsidRPr="00A37FCE">
        <w:rPr>
          <w:rFonts w:ascii="Helvetica 45 Light" w:eastAsiaTheme="minorHAnsi" w:hAnsi="Helvetica 45 Light" w:cs="Arial"/>
          <w:sz w:val="19"/>
          <w:szCs w:val="19"/>
        </w:rPr>
        <w:t>OcPN</w:t>
      </w:r>
      <w:proofErr w:type="spellEnd"/>
      <w:r w:rsidR="00F965F0" w:rsidRPr="00A37FCE">
        <w:rPr>
          <w:rFonts w:ascii="Helvetica 45 Light" w:eastAsiaTheme="minorHAnsi" w:hAnsi="Helvetica 45 Light" w:cs="Arial"/>
          <w:sz w:val="19"/>
          <w:szCs w:val="19"/>
        </w:rPr>
        <w:t>).</w:t>
      </w:r>
      <w:r w:rsidR="00653564" w:rsidRPr="00A37FCE">
        <w:rPr>
          <w:rFonts w:ascii="Helvetica 45 Light" w:eastAsiaTheme="minorHAnsi" w:hAnsi="Helvetica 45 Light" w:cs="Arial"/>
          <w:sz w:val="19"/>
          <w:szCs w:val="19"/>
        </w:rPr>
        <w:t xml:space="preserve"> Il faut au moins distinguer les trois catégories « national », « régional » et « local ». </w:t>
      </w:r>
      <w:r w:rsidR="00F965F0" w:rsidRPr="00A37FCE">
        <w:rPr>
          <w:rFonts w:ascii="Helvetica 45 Light" w:eastAsiaTheme="minorHAnsi" w:hAnsi="Helvetica 45 Light" w:cs="Arial"/>
          <w:sz w:val="19"/>
          <w:szCs w:val="19"/>
        </w:rPr>
        <w:t xml:space="preserve"> </w:t>
      </w:r>
      <w:r w:rsidR="00653564" w:rsidRPr="00A37FCE">
        <w:rPr>
          <w:rFonts w:ascii="Helvetica 45 Light" w:eastAsiaTheme="minorHAnsi" w:hAnsi="Helvetica 45 Light" w:cs="Arial"/>
          <w:sz w:val="19"/>
          <w:szCs w:val="19"/>
        </w:rPr>
        <w:t>Il est également possible de distinguer, par catégorie, les tronçons de chemins avec « beaucoup de substance », « substance » et « tracé historique ».</w:t>
      </w:r>
    </w:p>
    <w:p w14:paraId="311E0575" w14:textId="6AC21BBC" w:rsidR="00F965F0" w:rsidRDefault="00F965F0" w:rsidP="00C61DD7">
      <w:pPr>
        <w:spacing w:line="252" w:lineRule="auto"/>
        <w:jc w:val="both"/>
        <w:rPr>
          <w:rFonts w:ascii="Helvetica 45 Light" w:eastAsiaTheme="minorHAnsi" w:hAnsi="Helvetica 45 Light" w:cs="Arial"/>
          <w:sz w:val="19"/>
          <w:szCs w:val="19"/>
        </w:rPr>
      </w:pPr>
    </w:p>
    <w:p w14:paraId="33AEFA27" w14:textId="77777777" w:rsidR="00A37FCE" w:rsidRPr="00A37FCE" w:rsidRDefault="00A37FCE" w:rsidP="00C61DD7">
      <w:pPr>
        <w:spacing w:line="252" w:lineRule="auto"/>
        <w:jc w:val="both"/>
        <w:rPr>
          <w:rFonts w:ascii="Helvetica 45 Light" w:eastAsiaTheme="minorHAnsi" w:hAnsi="Helvetica 45 Light" w:cs="Arial"/>
          <w:sz w:val="19"/>
          <w:szCs w:val="19"/>
        </w:rPr>
      </w:pPr>
    </w:p>
    <w:p w14:paraId="2C18AA14" w14:textId="288AF105" w:rsidR="00316F9B" w:rsidRPr="00DA6CF1"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4EA44563" w14:textId="58EB9464" w:rsidR="00BD23DB" w:rsidRPr="00BD23DB" w:rsidRDefault="00BD23DB" w:rsidP="00BD23DB">
      <w:pPr>
        <w:jc w:val="both"/>
        <w:rPr>
          <w:rFonts w:ascii="Helvetica 45 Light" w:eastAsiaTheme="minorHAnsi" w:hAnsi="Helvetica 45 Light" w:cs="Arial"/>
          <w:sz w:val="19"/>
          <w:szCs w:val="19"/>
        </w:rPr>
      </w:pPr>
      <w:r w:rsidRPr="00BD23DB">
        <w:rPr>
          <w:rFonts w:ascii="Helvetica 45 Light" w:eastAsiaTheme="minorHAnsi" w:hAnsi="Helvetica 45 Light" w:cs="Arial"/>
          <w:sz w:val="19"/>
          <w:szCs w:val="19"/>
        </w:rPr>
        <w:t>Selon l'article 78, alinéa 1 de la Constitution fédérale</w:t>
      </w:r>
      <w:r w:rsidR="0018277E">
        <w:rPr>
          <w:rFonts w:ascii="Helvetica 45 Light" w:eastAsiaTheme="minorHAnsi" w:hAnsi="Helvetica 45 Light" w:cs="Arial"/>
          <w:sz w:val="19"/>
          <w:szCs w:val="19"/>
        </w:rPr>
        <w:t xml:space="preserve"> (</w:t>
      </w:r>
      <w:proofErr w:type="spellStart"/>
      <w:r w:rsidR="0018277E">
        <w:rPr>
          <w:rFonts w:ascii="Helvetica 45 Light" w:eastAsiaTheme="minorHAnsi" w:hAnsi="Helvetica 45 Light" w:cs="Arial"/>
          <w:sz w:val="19"/>
          <w:szCs w:val="19"/>
        </w:rPr>
        <w:t>Cst</w:t>
      </w:r>
      <w:proofErr w:type="spellEnd"/>
      <w:r w:rsidR="0018277E">
        <w:rPr>
          <w:rFonts w:ascii="Helvetica 45 Light" w:eastAsiaTheme="minorHAnsi" w:hAnsi="Helvetica 45 Light" w:cs="Arial"/>
          <w:sz w:val="19"/>
          <w:szCs w:val="19"/>
        </w:rPr>
        <w:t>)</w:t>
      </w:r>
      <w:r w:rsidRPr="00BD23DB">
        <w:rPr>
          <w:rFonts w:ascii="Helvetica 45 Light" w:eastAsiaTheme="minorHAnsi" w:hAnsi="Helvetica 45 Light" w:cs="Arial"/>
          <w:sz w:val="19"/>
          <w:szCs w:val="19"/>
        </w:rPr>
        <w:t>, les cantons sont responsables de la protection de la nature et patrimoine</w:t>
      </w:r>
      <w:r w:rsidRPr="00602BA8">
        <w:rPr>
          <w:rFonts w:ascii="Helvetica 45 Light" w:eastAsiaTheme="minorHAnsi" w:hAnsi="Helvetica 45 Light" w:cs="Arial"/>
          <w:sz w:val="19"/>
          <w:szCs w:val="19"/>
        </w:rPr>
        <w:t xml:space="preserve">. Selon l'article 7 </w:t>
      </w:r>
      <w:r w:rsidR="000331A3">
        <w:rPr>
          <w:rFonts w:ascii="Helvetica 45 Light" w:eastAsiaTheme="minorHAnsi" w:hAnsi="Helvetica 45 Light" w:cs="Arial"/>
          <w:sz w:val="19"/>
          <w:szCs w:val="19"/>
        </w:rPr>
        <w:t xml:space="preserve">alinéa 2 lettre b </w:t>
      </w:r>
      <w:r w:rsidRPr="00602BA8">
        <w:rPr>
          <w:rFonts w:ascii="Helvetica 45 Light" w:eastAsiaTheme="minorHAnsi" w:hAnsi="Helvetica 45 Light" w:cs="Arial"/>
          <w:sz w:val="19"/>
          <w:szCs w:val="19"/>
        </w:rPr>
        <w:t xml:space="preserve">de la </w:t>
      </w:r>
      <w:proofErr w:type="spellStart"/>
      <w:r w:rsidRPr="00602BA8">
        <w:rPr>
          <w:rFonts w:ascii="Helvetica 45 Light" w:eastAsiaTheme="minorHAnsi" w:hAnsi="Helvetica 45 Light" w:cs="Arial"/>
          <w:sz w:val="19"/>
          <w:szCs w:val="19"/>
        </w:rPr>
        <w:t>LcPN</w:t>
      </w:r>
      <w:proofErr w:type="spellEnd"/>
      <w:r w:rsidRPr="00602BA8">
        <w:rPr>
          <w:rFonts w:ascii="Helvetica 45 Light" w:eastAsiaTheme="minorHAnsi" w:hAnsi="Helvetica 45 Light" w:cs="Arial"/>
          <w:sz w:val="19"/>
          <w:szCs w:val="19"/>
        </w:rPr>
        <w:t xml:space="preserve">, les chemins </w:t>
      </w:r>
      <w:proofErr w:type="spellStart"/>
      <w:r w:rsidRPr="00602BA8">
        <w:rPr>
          <w:rFonts w:ascii="Helvetica 45 Light" w:eastAsiaTheme="minorHAnsi" w:hAnsi="Helvetica 45 Light" w:cs="Arial"/>
          <w:sz w:val="19"/>
          <w:szCs w:val="19"/>
        </w:rPr>
        <w:t>peuventêtre</w:t>
      </w:r>
      <w:proofErr w:type="spellEnd"/>
      <w:r w:rsidRPr="00602BA8">
        <w:rPr>
          <w:rFonts w:ascii="Helvetica 45 Light" w:eastAsiaTheme="minorHAnsi" w:hAnsi="Helvetica 45 Light" w:cs="Arial"/>
          <w:sz w:val="19"/>
          <w:szCs w:val="19"/>
        </w:rPr>
        <w:t xml:space="preserve"> comptés parmi les objets de protection dont la préservation est fondamentalement prévue par la législation sur la protection de la nature et du paysage.</w:t>
      </w:r>
    </w:p>
    <w:p w14:paraId="78E0C04B" w14:textId="77777777" w:rsidR="00BD23DB" w:rsidRPr="00BD23DB" w:rsidRDefault="00BD23DB" w:rsidP="00BD23DB">
      <w:pPr>
        <w:jc w:val="both"/>
        <w:rPr>
          <w:rFonts w:ascii="Helvetica 45 Light" w:eastAsiaTheme="minorHAnsi" w:hAnsi="Helvetica 45 Light" w:cs="Arial"/>
          <w:sz w:val="19"/>
          <w:szCs w:val="19"/>
        </w:rPr>
      </w:pPr>
    </w:p>
    <w:p w14:paraId="0F06BC77" w14:textId="3F0CB6D8" w:rsidR="00BD23DB" w:rsidRPr="00BD23DB" w:rsidRDefault="00BD23DB" w:rsidP="00BD23DB">
      <w:pPr>
        <w:jc w:val="both"/>
        <w:rPr>
          <w:rFonts w:ascii="Helvetica 45 Light" w:eastAsiaTheme="minorHAnsi" w:hAnsi="Helvetica 45 Light" w:cs="Arial"/>
          <w:sz w:val="19"/>
          <w:szCs w:val="19"/>
        </w:rPr>
      </w:pPr>
      <w:r w:rsidRPr="00BD23DB">
        <w:rPr>
          <w:rFonts w:ascii="Helvetica 45 Light" w:eastAsiaTheme="minorHAnsi" w:hAnsi="Helvetica 45 Light" w:cs="Arial"/>
          <w:sz w:val="19"/>
          <w:szCs w:val="19"/>
        </w:rPr>
        <w:lastRenderedPageBreak/>
        <w:t xml:space="preserve">La protection des inventaires fédéraux est à prendre en compte dans l'aménagement du territoire en raison de la législation </w:t>
      </w:r>
      <w:r w:rsidR="0018277E">
        <w:rPr>
          <w:rFonts w:ascii="Helvetica 45 Light" w:eastAsiaTheme="minorHAnsi" w:hAnsi="Helvetica 45 Light" w:cs="Arial"/>
          <w:sz w:val="19"/>
          <w:szCs w:val="19"/>
        </w:rPr>
        <w:t xml:space="preserve">de rang supérieur </w:t>
      </w:r>
      <w:r w:rsidRPr="00BD23DB">
        <w:rPr>
          <w:rFonts w:ascii="Helvetica 45 Light" w:eastAsiaTheme="minorHAnsi" w:hAnsi="Helvetica 45 Light" w:cs="Arial"/>
          <w:sz w:val="19"/>
          <w:szCs w:val="19"/>
        </w:rPr>
        <w:t>et de la fiche de coordination C.3 « Sites construits, bâtiments dignes de protection, voies historiques et sites archéologiques » du plan directeur cantonal.</w:t>
      </w:r>
    </w:p>
    <w:p w14:paraId="21EED96D" w14:textId="77777777" w:rsidR="00BD23DB" w:rsidRPr="00BD23DB" w:rsidRDefault="00BD23DB" w:rsidP="00BD23DB">
      <w:pPr>
        <w:jc w:val="both"/>
        <w:rPr>
          <w:rFonts w:ascii="Helvetica 45 Light" w:eastAsiaTheme="minorHAnsi" w:hAnsi="Helvetica 45 Light" w:cs="Arial"/>
          <w:sz w:val="19"/>
          <w:szCs w:val="19"/>
        </w:rPr>
      </w:pPr>
    </w:p>
    <w:p w14:paraId="1078CF04" w14:textId="01461B6C" w:rsidR="00BD23DB" w:rsidRDefault="00BD23DB" w:rsidP="00BD23DB">
      <w:pPr>
        <w:jc w:val="both"/>
        <w:rPr>
          <w:rFonts w:ascii="Helvetica 45 Light" w:eastAsiaTheme="minorHAnsi" w:hAnsi="Helvetica 45 Light" w:cs="Arial"/>
          <w:sz w:val="19"/>
          <w:szCs w:val="19"/>
        </w:rPr>
      </w:pPr>
      <w:r w:rsidRPr="00BD23DB">
        <w:rPr>
          <w:rFonts w:ascii="Helvetica 45 Light" w:eastAsiaTheme="minorHAnsi" w:hAnsi="Helvetica 45 Light" w:cs="Arial"/>
          <w:sz w:val="19"/>
          <w:szCs w:val="19"/>
        </w:rPr>
        <w:t>La protection des objets d'importance régionale et locale doit être assurée sur la base de la législation cantonale sur la nature et du paysage.</w:t>
      </w:r>
    </w:p>
    <w:p w14:paraId="7996B2FB" w14:textId="4B9F71B5" w:rsidR="00602BA8" w:rsidRDefault="00602BA8" w:rsidP="00BD23DB">
      <w:pPr>
        <w:jc w:val="both"/>
        <w:rPr>
          <w:rFonts w:ascii="Helvetica 45 Light" w:eastAsiaTheme="minorHAnsi" w:hAnsi="Helvetica 45 Light" w:cs="Arial"/>
          <w:sz w:val="19"/>
          <w:szCs w:val="19"/>
        </w:rPr>
      </w:pPr>
    </w:p>
    <w:p w14:paraId="121DDE67" w14:textId="05F9D3F0" w:rsidR="00473C18" w:rsidRPr="00BD23DB" w:rsidRDefault="00473C18" w:rsidP="00C61DD7">
      <w:pPr>
        <w:spacing w:line="252" w:lineRule="auto"/>
        <w:rPr>
          <w:rFonts w:ascii="Helvetica 45 Light" w:eastAsiaTheme="minorHAnsi" w:hAnsi="Helvetica 45 Light" w:cs="Arial"/>
          <w:sz w:val="19"/>
          <w:szCs w:val="19"/>
        </w:rPr>
      </w:pPr>
      <w:r w:rsidRPr="00BD23DB">
        <w:rPr>
          <w:rFonts w:ascii="Helvetica 45 Light" w:eastAsiaTheme="minorHAnsi" w:hAnsi="Helvetica 45 Light" w:cs="Arial"/>
          <w:b/>
          <w:sz w:val="19"/>
          <w:szCs w:val="19"/>
        </w:rPr>
        <w:br w:type="page"/>
      </w: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28A3A0E8"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A35421">
        <w:t>Voies de communication historique (IVS)</w:t>
      </w:r>
    </w:p>
    <w:p w14:paraId="1E6BF3BB" w14:textId="223AF3CD" w:rsidR="00473C18" w:rsidRPr="00A37FCE" w:rsidRDefault="00673F37" w:rsidP="009D3092">
      <w:pPr>
        <w:pStyle w:val="ArticleType1erNiveau"/>
      </w:pPr>
      <w:r w:rsidRPr="00A37FCE">
        <w:rPr>
          <w:rFonts w:eastAsiaTheme="minorHAnsi" w:cs="Arial"/>
        </w:rPr>
        <w:t xml:space="preserve">Les voies de circulation historiques indiquées sur le plan d’affectation des zones (PAZ) sont issues des données établies par la Confédération dans l’inventaire des voies de communication historiques IVS et des voies de circulation que le canton a désignées d’importance cantonale ou locale, </w:t>
      </w:r>
      <w:proofErr w:type="spellStart"/>
      <w:r w:rsidRPr="00A37FCE">
        <w:rPr>
          <w:rFonts w:eastAsiaTheme="minorHAnsi" w:cs="Arial"/>
        </w:rPr>
        <w:t>resp</w:t>
      </w:r>
      <w:proofErr w:type="spellEnd"/>
      <w:r w:rsidRPr="00A37FCE">
        <w:rPr>
          <w:rFonts w:eastAsiaTheme="minorHAnsi" w:cs="Arial"/>
        </w:rPr>
        <w:t xml:space="preserve">. </w:t>
      </w:r>
      <w:proofErr w:type="gramStart"/>
      <w:r w:rsidRPr="00A37FCE">
        <w:rPr>
          <w:rFonts w:eastAsiaTheme="minorHAnsi" w:cs="Arial"/>
        </w:rPr>
        <w:t>non</w:t>
      </w:r>
      <w:proofErr w:type="gramEnd"/>
      <w:r w:rsidRPr="00A37FCE">
        <w:rPr>
          <w:rFonts w:eastAsiaTheme="minorHAnsi" w:cs="Arial"/>
        </w:rPr>
        <w:t xml:space="preserve"> importance nationale et qu’il a publiées dans l’IVS.</w:t>
      </w:r>
    </w:p>
    <w:p w14:paraId="20D396DD" w14:textId="54D6F2A3" w:rsidR="000D7E9F" w:rsidRPr="00A37FCE" w:rsidRDefault="00AA070E" w:rsidP="009D3092">
      <w:pPr>
        <w:pStyle w:val="ArticleType1erNiveau"/>
      </w:pPr>
      <w:r w:rsidRPr="00A37FCE">
        <w:rPr>
          <w:rFonts w:eastAsiaTheme="minorHAnsi" w:cs="Arial"/>
        </w:rPr>
        <w:t>Indépendamment du classement (national, régional ou local) les caractéristiques de ces voies, à savoir le tracé, le caractère et la substance historique doivent être préservés. Les propriétés déterminantes résultent de la carte de terrain IVS et des éléments de chemin existants dans le terrain.</w:t>
      </w:r>
    </w:p>
    <w:p w14:paraId="3F7E88E0" w14:textId="43B7866D" w:rsidR="000D7E9F" w:rsidRPr="00A37FCE" w:rsidRDefault="00AA070E" w:rsidP="009D3092">
      <w:pPr>
        <w:pStyle w:val="ArticleType1erNiveau"/>
      </w:pPr>
      <w:r w:rsidRPr="00A37FCE">
        <w:rPr>
          <w:rFonts w:eastAsiaTheme="minorHAnsi" w:cs="Arial"/>
        </w:rPr>
        <w:t xml:space="preserve">Les projets de construction ayant une incidence sur </w:t>
      </w:r>
      <w:r w:rsidR="00CB3E93" w:rsidRPr="00A37FCE">
        <w:rPr>
          <w:rFonts w:eastAsiaTheme="minorHAnsi" w:cs="Arial"/>
        </w:rPr>
        <w:t xml:space="preserve">les </w:t>
      </w:r>
      <w:r w:rsidRPr="00A37FCE">
        <w:rPr>
          <w:rFonts w:eastAsiaTheme="minorHAnsi" w:cs="Arial"/>
        </w:rPr>
        <w:t xml:space="preserve">voies de communication historiques </w:t>
      </w:r>
      <w:r w:rsidR="00CB3E93" w:rsidRPr="00A37FCE">
        <w:rPr>
          <w:rFonts w:eastAsiaTheme="minorHAnsi" w:cs="Arial"/>
        </w:rPr>
        <w:t xml:space="preserve">d’importance national et régional </w:t>
      </w:r>
      <w:r w:rsidRPr="00A37FCE">
        <w:rPr>
          <w:rFonts w:eastAsiaTheme="minorHAnsi" w:cs="Arial"/>
        </w:rPr>
        <w:t>doive</w:t>
      </w:r>
      <w:r w:rsidR="0045430B" w:rsidRPr="00A37FCE">
        <w:rPr>
          <w:rFonts w:eastAsiaTheme="minorHAnsi" w:cs="Arial"/>
        </w:rPr>
        <w:t>nt être soumis</w:t>
      </w:r>
      <w:r w:rsidRPr="00A37FCE">
        <w:rPr>
          <w:rFonts w:eastAsiaTheme="minorHAnsi" w:cs="Arial"/>
        </w:rPr>
        <w:t xml:space="preserve"> pour avis aux offices cantonaux spécialisés compétents via le secrétariat cantonal des constructions.</w:t>
      </w:r>
    </w:p>
    <w:p w14:paraId="24DF72E3" w14:textId="16321F8E" w:rsidR="000D7E9F" w:rsidRPr="00A37FCE" w:rsidRDefault="00AA070E" w:rsidP="009D3092">
      <w:pPr>
        <w:pStyle w:val="ArticleType1erNiveau"/>
      </w:pPr>
      <w:r w:rsidRPr="00A37FCE">
        <w:rPr>
          <w:rFonts w:eastAsiaTheme="minorHAnsi" w:cs="Arial"/>
        </w:rPr>
        <w:t>Lors de l'accomplissement des tâches cantonales et communales, les modifications des caractéristiques de l’objet IVS ne sont autorisées que si, sur la base de la pesée des intérêts, l'intérêt de l’intervention l'emporte sur l'intérêt à la protection.</w:t>
      </w:r>
    </w:p>
    <w:p w14:paraId="0F7B7BA3" w14:textId="53A6780C" w:rsidR="009D3092" w:rsidRPr="00A37FCE" w:rsidRDefault="00AA070E" w:rsidP="009D3092">
      <w:pPr>
        <w:pStyle w:val="ArticleType1erNiveau"/>
      </w:pPr>
      <w:r w:rsidRPr="00A37FCE">
        <w:rPr>
          <w:rFonts w:eastAsiaTheme="minorHAnsi" w:cs="Arial"/>
        </w:rPr>
        <w:t>Lors de l'accomplissement d'une tâche fédérale Les modifications des caractéristiques du tracé IVS sont basées sur les exigences de la LPN et OIVS.</w:t>
      </w:r>
    </w:p>
    <w:p w14:paraId="225A2484" w14:textId="502F6893" w:rsidR="00AA070E" w:rsidRPr="00A37FCE" w:rsidRDefault="00AA070E" w:rsidP="009D3092">
      <w:pPr>
        <w:pStyle w:val="ArticleType1erNiveau"/>
      </w:pPr>
      <w:r w:rsidRPr="00A37FCE">
        <w:rPr>
          <w:rFonts w:eastAsiaTheme="minorHAnsi" w:cs="Arial"/>
        </w:rPr>
        <w:t>L'autorité compétente peut ordonner les mesures nécessaires pour la meilleure protection possible, la restauration ou un compensation équivalente.</w:t>
      </w:r>
    </w:p>
    <w:p w14:paraId="1E78C713" w14:textId="33C63DEB" w:rsidR="009D3092" w:rsidRDefault="009D3092">
      <w:pPr>
        <w:rPr>
          <w:rFonts w:ascii="Helvetica 45 Light" w:hAnsi="Helvetica 45 Light" w:cs="Arial"/>
          <w:sz w:val="19"/>
          <w:szCs w:val="19"/>
        </w:rPr>
      </w:pPr>
    </w:p>
    <w:p w14:paraId="5742378D" w14:textId="3E64B283" w:rsidR="00A37FCE" w:rsidRDefault="00A37FCE">
      <w:pPr>
        <w:rPr>
          <w:rFonts w:ascii="Helvetica 45 Light" w:hAnsi="Helvetica 45 Light" w:cs="Arial"/>
          <w:sz w:val="19"/>
          <w:szCs w:val="19"/>
        </w:rPr>
      </w:pPr>
      <w:r>
        <w:rPr>
          <w:rFonts w:ascii="Helvetica 45 Light" w:hAnsi="Helvetica 45 Light" w:cs="Arial"/>
          <w:sz w:val="19"/>
          <w:szCs w:val="19"/>
        </w:rPr>
        <w:br w:type="page"/>
      </w:r>
    </w:p>
    <w:p w14:paraId="382122A8" w14:textId="1102CB54" w:rsidR="00A37FCE" w:rsidRDefault="00A37FCE">
      <w:pPr>
        <w:rPr>
          <w:rFonts w:ascii="Helvetica 45 Light" w:hAnsi="Helvetica 45 Light" w:cs="Arial"/>
          <w:sz w:val="19"/>
          <w:szCs w:val="19"/>
        </w:rPr>
      </w:pPr>
    </w:p>
    <w:p w14:paraId="0807CDE9" w14:textId="77777777" w:rsidR="00AC5379" w:rsidRPr="00ED0A35" w:rsidRDefault="00AC5379" w:rsidP="00AC5379">
      <w:pPr>
        <w:rPr>
          <w:rFonts w:ascii="Helvetica 45 Light" w:hAnsi="Helvetica 45 Light" w:cs="Arial"/>
          <w:sz w:val="19"/>
          <w:szCs w:val="19"/>
        </w:rPr>
      </w:pPr>
      <w:r w:rsidRPr="009F3C3B">
        <w:rPr>
          <w:rFonts w:ascii="Helvetica 45 Light" w:hAnsi="Helvetica 45 Light"/>
          <w:sz w:val="24"/>
          <w:szCs w:val="24"/>
        </w:rPr>
        <w:t>Versions</w:t>
      </w:r>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AC5379" w:rsidRPr="009F3C3B" w14:paraId="34E5F448" w14:textId="77777777" w:rsidTr="00CA0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2E731E9D" w14:textId="77777777" w:rsidR="00AC5379" w:rsidRPr="009F3C3B" w:rsidRDefault="00AC5379" w:rsidP="00CA0BC4">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116A4501" w14:textId="77777777" w:rsidR="00AC5379" w:rsidRPr="009F3C3B" w:rsidRDefault="00AC5379" w:rsidP="00CA0BC4">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AC5379" w:rsidRPr="009F3C3B" w14:paraId="40E7436C" w14:textId="77777777" w:rsidTr="00CA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74D93B7B" w14:textId="529CEB2F" w:rsidR="00AC5379" w:rsidRPr="009F3C3B" w:rsidRDefault="00AC5379" w:rsidP="00CA0BC4">
            <w:pPr>
              <w:keepNext/>
              <w:spacing w:before="60" w:after="60" w:line="360" w:lineRule="auto"/>
              <w:rPr>
                <w:rFonts w:ascii="Helvetica 45 Light" w:hAnsi="Helvetica 45 Light"/>
                <w:sz w:val="16"/>
                <w:szCs w:val="16"/>
              </w:rPr>
            </w:pPr>
            <w:r>
              <w:rPr>
                <w:rFonts w:ascii="Helvetica 45 Light" w:hAnsi="Helvetica 45 Light"/>
                <w:sz w:val="16"/>
                <w:szCs w:val="16"/>
              </w:rPr>
              <w:t>Décembre 2022</w:t>
            </w:r>
          </w:p>
        </w:tc>
        <w:tc>
          <w:tcPr>
            <w:tcW w:w="6095" w:type="dxa"/>
            <w:tcBorders>
              <w:top w:val="none" w:sz="0" w:space="0" w:color="auto"/>
              <w:bottom w:val="none" w:sz="0" w:space="0" w:color="auto"/>
            </w:tcBorders>
          </w:tcPr>
          <w:p w14:paraId="4CCBC8E8" w14:textId="77777777" w:rsidR="00AC5379" w:rsidRPr="009F3C3B" w:rsidRDefault="00AC5379" w:rsidP="00CA0BC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bl>
    <w:p w14:paraId="03126998" w14:textId="77777777" w:rsidR="00AC5379" w:rsidRPr="009F3C3B" w:rsidRDefault="00AC5379" w:rsidP="00AC5379">
      <w:pPr>
        <w:rPr>
          <w:rFonts w:ascii="Helvetica 45 Light" w:hAnsi="Helvetica 45 Light"/>
          <w:sz w:val="16"/>
          <w:szCs w:val="16"/>
        </w:rPr>
      </w:pPr>
    </w:p>
    <w:p w14:paraId="74699A26" w14:textId="77777777" w:rsidR="00AC5379" w:rsidRDefault="00AC5379" w:rsidP="00AC5379">
      <w:pPr>
        <w:rPr>
          <w:rFonts w:ascii="Helvetica 45 Light" w:hAnsi="Helvetica 45 Light" w:cs="Arial"/>
          <w:sz w:val="19"/>
          <w:szCs w:val="19"/>
        </w:rPr>
      </w:pPr>
    </w:p>
    <w:p w14:paraId="124B8AE9" w14:textId="77777777" w:rsidR="00AC5379" w:rsidRDefault="00AC5379" w:rsidP="00AC5379">
      <w:pPr>
        <w:rPr>
          <w:rFonts w:ascii="Helvetica 45 Light" w:hAnsi="Helvetica 45 Light" w:cs="Arial"/>
          <w:sz w:val="19"/>
          <w:szCs w:val="19"/>
        </w:rPr>
      </w:pPr>
    </w:p>
    <w:p w14:paraId="771CD4CC" w14:textId="77777777" w:rsidR="00AC5379" w:rsidRDefault="00AC5379" w:rsidP="00AC5379">
      <w:pPr>
        <w:rPr>
          <w:rFonts w:ascii="Helvetica 45 Light" w:hAnsi="Helvetica 45 Light" w:cs="Arial"/>
          <w:sz w:val="19"/>
          <w:szCs w:val="19"/>
        </w:rPr>
      </w:pPr>
    </w:p>
    <w:p w14:paraId="281C933E" w14:textId="77777777" w:rsidR="00AC5379" w:rsidRPr="00C43ACD" w:rsidRDefault="00AC5379" w:rsidP="00AC5379">
      <w:pPr>
        <w:tabs>
          <w:tab w:val="left" w:pos="142"/>
        </w:tabs>
        <w:rPr>
          <w:rFonts w:ascii="Helvetica 45 Light" w:hAnsi="Helvetica 45 Light" w:cs="Arial"/>
          <w:sz w:val="19"/>
          <w:szCs w:val="19"/>
        </w:rPr>
      </w:pPr>
    </w:p>
    <w:p w14:paraId="12F3F47A" w14:textId="3E9C7E2E" w:rsidR="000B1A4C" w:rsidRPr="00C5053F" w:rsidRDefault="000B1A4C" w:rsidP="007F770F">
      <w:pPr>
        <w:tabs>
          <w:tab w:val="left" w:pos="142"/>
        </w:tabs>
        <w:rPr>
          <w:rFonts w:ascii="Helvetica 45 Light" w:hAnsi="Helvetica 45 Light" w:cs="Arial"/>
          <w:sz w:val="19"/>
          <w:szCs w:val="19"/>
        </w:rPr>
      </w:pPr>
    </w:p>
    <w:sectPr w:rsidR="000B1A4C" w:rsidRPr="00C5053F"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3CE9" w14:textId="77777777" w:rsidR="00184F27" w:rsidRDefault="00184F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3EF25CBF"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A37FCE">
      <w:rPr>
        <w:rStyle w:val="Numrodepage"/>
        <w:noProof/>
      </w:rPr>
      <w:t>3</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67FB" w14:textId="77777777" w:rsidR="00184F27" w:rsidRDefault="00184F2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0145B64"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D2B5E">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D2B5E">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 w:id="1">
    <w:p w14:paraId="3C8D7F99" w14:textId="7D91AA2F" w:rsidR="00C756EB" w:rsidRPr="00A37FCE" w:rsidRDefault="00C756EB" w:rsidP="00A37FCE">
      <w:pPr>
        <w:pStyle w:val="Notedebasdepage"/>
      </w:pPr>
      <w:r w:rsidRPr="00A37FCE">
        <w:rPr>
          <w:rStyle w:val="Appelnotedebasdep"/>
          <w:szCs w:val="17"/>
        </w:rPr>
        <w:footnoteRef/>
      </w:r>
      <w:r w:rsidRPr="00A37FCE">
        <w:t xml:space="preserve"> Selon la jurisp</w:t>
      </w:r>
      <w:r w:rsidR="0041685E" w:rsidRPr="00A37FCE">
        <w:t>r</w:t>
      </w:r>
      <w:r w:rsidRPr="00A37FCE">
        <w:t>udence du Tribunal fédérale sont considé</w:t>
      </w:r>
      <w:r w:rsidR="0041685E" w:rsidRPr="00A37FCE">
        <w:t>ré</w:t>
      </w:r>
      <w:r w:rsidRPr="00A37FCE">
        <w:t xml:space="preserve">s comme une « tâche de la Confédération » par exemple l’octroi d’autorisations pour des constructions et installations sises hors de la zone à bâtir (art. 24ss LAT), l’octroi d’autorisations pour des antennes de téléphonie mobile sises en zone à bâtir, l’octroi d’autorisations relevant de la législation sur la pêche pour des interventions techniques sur des cours ou plans d’eau, les décisions relevant de la législation sur la protection des eaux et l’application des dispositions relatives à la protection des rives, des roselières, des marais et des biotopes (voir aussi </w:t>
      </w:r>
      <w:r w:rsidR="0041685E" w:rsidRPr="00A37FCE">
        <w:t xml:space="preserve">publication Territoire &amp; </w:t>
      </w:r>
      <w:proofErr w:type="spellStart"/>
      <w:r w:rsidR="0041685E" w:rsidRPr="00A37FCE">
        <w:t>Environnenemt</w:t>
      </w:r>
      <w:proofErr w:type="spellEnd"/>
      <w:r w:rsidR="0041685E" w:rsidRPr="00A37FCE">
        <w:t>, « Les inventaires fédéraux au sens de l’art. 5 LPN »VLP-</w:t>
      </w:r>
      <w:proofErr w:type="spellStart"/>
      <w:r w:rsidR="0041685E" w:rsidRPr="00A37FCE">
        <w:t>Aspan</w:t>
      </w:r>
      <w:proofErr w:type="spellEnd"/>
      <w:r w:rsidR="0041685E" w:rsidRPr="00A37FCE">
        <w:t>, janvier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90C9" w14:textId="74392270" w:rsidR="00184F27" w:rsidRDefault="008D2B5E">
    <w:pPr>
      <w:pStyle w:val="En-tte"/>
    </w:pPr>
    <w:r>
      <w:rPr>
        <w:noProof/>
      </w:rPr>
      <w:pict w14:anchorId="7C842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078876" o:spid="_x0000_s4096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257E" w14:textId="6E50F883" w:rsidR="00184F27" w:rsidRDefault="008D2B5E">
    <w:pPr>
      <w:pStyle w:val="En-tte"/>
    </w:pPr>
    <w:r>
      <w:rPr>
        <w:noProof/>
      </w:rPr>
      <w:pict w14:anchorId="29319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078877" o:spid="_x0000_s4096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800A" w14:textId="4CF5FA58" w:rsidR="00184F27" w:rsidRPr="00042441" w:rsidRDefault="008D2B5E" w:rsidP="00184F27">
    <w:pPr>
      <w:pStyle w:val="ACEn-tte"/>
      <w:tabs>
        <w:tab w:val="left" w:pos="0"/>
      </w:tabs>
      <w:ind w:right="4280"/>
      <w:rPr>
        <w:sz w:val="14"/>
      </w:rPr>
    </w:pPr>
    <w:r>
      <w:rPr>
        <w:noProof/>
      </w:rPr>
      <w:pict w14:anchorId="423A2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078875" o:spid="_x0000_s4096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184F27">
      <w:rPr>
        <w:noProof/>
        <w:lang w:val="fr-CH" w:eastAsia="fr-CH"/>
      </w:rPr>
      <w:drawing>
        <wp:anchor distT="0" distB="0" distL="114300" distR="114300" simplePos="0" relativeHeight="251661312" behindDoc="0" locked="0" layoutInCell="1" allowOverlap="0" wp14:anchorId="49CF39BA" wp14:editId="2DE67B99">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F27">
      <w:rPr>
        <w:noProof/>
        <w:lang w:val="fr-CH" w:eastAsia="fr-CH"/>
      </w:rPr>
      <w:drawing>
        <wp:anchor distT="0" distB="0" distL="114300" distR="114300" simplePos="0" relativeHeight="251660288" behindDoc="0" locked="0" layoutInCell="1" allowOverlap="1" wp14:anchorId="7E206D0D" wp14:editId="3D048F13">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F27">
      <w:rPr>
        <w:sz w:val="14"/>
      </w:rPr>
      <w:t>Département de la mobilité, du territoire et de l’environnement</w:t>
    </w:r>
  </w:p>
  <w:p w14:paraId="0C40EC22" w14:textId="77777777" w:rsidR="00184F27" w:rsidRPr="004A7E24" w:rsidRDefault="00184F27" w:rsidP="00184F27">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31AF886E" w14:textId="77777777" w:rsidR="00184F27" w:rsidRPr="004A7E24" w:rsidRDefault="00184F27" w:rsidP="00184F27">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3611A0A7" w14:textId="77777777" w:rsidR="00184F27" w:rsidRPr="004A7E24" w:rsidRDefault="00184F27" w:rsidP="00184F27">
    <w:pPr>
      <w:pStyle w:val="ACEn-tte"/>
      <w:tabs>
        <w:tab w:val="left" w:pos="0"/>
      </w:tabs>
      <w:ind w:right="5386"/>
      <w:rPr>
        <w:b/>
        <w:sz w:val="14"/>
        <w:lang w:val="de-CH"/>
      </w:rPr>
    </w:pPr>
    <w:r w:rsidRPr="004A7E24">
      <w:rPr>
        <w:b/>
        <w:sz w:val="14"/>
        <w:lang w:val="de-CH"/>
      </w:rPr>
      <w:t>Dienststelle für Raumentwicklung</w:t>
    </w:r>
  </w:p>
  <w:p w14:paraId="5D4D0573" w14:textId="77777777" w:rsidR="00184F27" w:rsidRPr="00C445C5" w:rsidRDefault="00184F27" w:rsidP="00184F2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6ED7045C" w14:textId="77777777" w:rsidR="00184F27" w:rsidRDefault="00184F27" w:rsidP="00184F27">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72F18F69" wp14:editId="3817A23C">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D8B356A" w:rsidR="00FC0003" w:rsidRDefault="008D2B5E">
    <w:pPr>
      <w:pStyle w:val="En-tte"/>
    </w:pPr>
    <w:r>
      <w:rPr>
        <w:noProof/>
      </w:rPr>
      <w:pict w14:anchorId="2F9FB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078879" o:spid="_x0000_s4096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EEAC3A8" w:rsidR="009251C4" w:rsidRPr="00F23861" w:rsidRDefault="008D2B5E" w:rsidP="009251C4">
    <w:pPr>
      <w:pStyle w:val="en-ttenomdoc"/>
      <w:jc w:val="right"/>
    </w:pPr>
    <w:r>
      <w:rPr>
        <w:noProof/>
      </w:rPr>
      <w:pict w14:anchorId="4B747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078880" o:spid="_x0000_s4096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F050CF">
      <w:t>Voies de communication historique (IVS)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2399851" w:rsidR="00FC0003" w:rsidRDefault="008D2B5E">
    <w:pPr>
      <w:pStyle w:val="En-tte"/>
    </w:pPr>
    <w:r>
      <w:rPr>
        <w:noProof/>
      </w:rPr>
      <w:pict w14:anchorId="7AFF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078878" o:spid="_x0000_s4096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161DB"/>
    <w:rsid w:val="00020124"/>
    <w:rsid w:val="00020558"/>
    <w:rsid w:val="00021835"/>
    <w:rsid w:val="00023553"/>
    <w:rsid w:val="00031DD7"/>
    <w:rsid w:val="00032A39"/>
    <w:rsid w:val="000331A3"/>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D2BAB"/>
    <w:rsid w:val="000D7E9F"/>
    <w:rsid w:val="000E0FF6"/>
    <w:rsid w:val="000E11AC"/>
    <w:rsid w:val="000E701B"/>
    <w:rsid w:val="000F2C75"/>
    <w:rsid w:val="000F4C72"/>
    <w:rsid w:val="000F634E"/>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277E"/>
    <w:rsid w:val="00184F27"/>
    <w:rsid w:val="001878E4"/>
    <w:rsid w:val="001A1199"/>
    <w:rsid w:val="001A5BBE"/>
    <w:rsid w:val="001B0982"/>
    <w:rsid w:val="001B31DD"/>
    <w:rsid w:val="001B56C0"/>
    <w:rsid w:val="001B724C"/>
    <w:rsid w:val="001B73ED"/>
    <w:rsid w:val="001B79EF"/>
    <w:rsid w:val="001C0CCA"/>
    <w:rsid w:val="001C1EEC"/>
    <w:rsid w:val="001C2EE3"/>
    <w:rsid w:val="001C7598"/>
    <w:rsid w:val="001D0985"/>
    <w:rsid w:val="001D4C5A"/>
    <w:rsid w:val="001D7BAB"/>
    <w:rsid w:val="001E1C43"/>
    <w:rsid w:val="001E3273"/>
    <w:rsid w:val="001E69F2"/>
    <w:rsid w:val="001E711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07AC"/>
    <w:rsid w:val="00233284"/>
    <w:rsid w:val="00235766"/>
    <w:rsid w:val="00236745"/>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137"/>
    <w:rsid w:val="00290283"/>
    <w:rsid w:val="002926E6"/>
    <w:rsid w:val="0029291D"/>
    <w:rsid w:val="00297010"/>
    <w:rsid w:val="002A0129"/>
    <w:rsid w:val="002A2B05"/>
    <w:rsid w:val="002A5270"/>
    <w:rsid w:val="002B4D11"/>
    <w:rsid w:val="002B534A"/>
    <w:rsid w:val="002B7B54"/>
    <w:rsid w:val="002D280C"/>
    <w:rsid w:val="002D53EE"/>
    <w:rsid w:val="002D5E5D"/>
    <w:rsid w:val="002E4250"/>
    <w:rsid w:val="002F5227"/>
    <w:rsid w:val="00301B19"/>
    <w:rsid w:val="00301FF7"/>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2662"/>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1685E"/>
    <w:rsid w:val="00422675"/>
    <w:rsid w:val="004264BC"/>
    <w:rsid w:val="0044348C"/>
    <w:rsid w:val="00447151"/>
    <w:rsid w:val="0045017B"/>
    <w:rsid w:val="00450359"/>
    <w:rsid w:val="00453EA2"/>
    <w:rsid w:val="0045430B"/>
    <w:rsid w:val="00455F73"/>
    <w:rsid w:val="00460ECC"/>
    <w:rsid w:val="00462858"/>
    <w:rsid w:val="0046513C"/>
    <w:rsid w:val="00467EAA"/>
    <w:rsid w:val="00472CDD"/>
    <w:rsid w:val="00473C18"/>
    <w:rsid w:val="0049394A"/>
    <w:rsid w:val="0049761C"/>
    <w:rsid w:val="004A6483"/>
    <w:rsid w:val="004A78A5"/>
    <w:rsid w:val="004B0B00"/>
    <w:rsid w:val="004B472A"/>
    <w:rsid w:val="004B49F3"/>
    <w:rsid w:val="004B5879"/>
    <w:rsid w:val="004B6052"/>
    <w:rsid w:val="004B6312"/>
    <w:rsid w:val="004B7481"/>
    <w:rsid w:val="004B7CD5"/>
    <w:rsid w:val="004C51EC"/>
    <w:rsid w:val="004C78CD"/>
    <w:rsid w:val="004D0F0C"/>
    <w:rsid w:val="004D1FE3"/>
    <w:rsid w:val="004D4156"/>
    <w:rsid w:val="004E1F2A"/>
    <w:rsid w:val="004E2442"/>
    <w:rsid w:val="004E2B8F"/>
    <w:rsid w:val="004E471E"/>
    <w:rsid w:val="004E55D9"/>
    <w:rsid w:val="004E6C2F"/>
    <w:rsid w:val="004F55E3"/>
    <w:rsid w:val="004F5D02"/>
    <w:rsid w:val="00513D7A"/>
    <w:rsid w:val="005156E9"/>
    <w:rsid w:val="005231AD"/>
    <w:rsid w:val="005241FB"/>
    <w:rsid w:val="0053046A"/>
    <w:rsid w:val="0053116C"/>
    <w:rsid w:val="005333B8"/>
    <w:rsid w:val="00535139"/>
    <w:rsid w:val="00537D2B"/>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BA8"/>
    <w:rsid w:val="00602D65"/>
    <w:rsid w:val="006030DD"/>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112A"/>
    <w:rsid w:val="00653564"/>
    <w:rsid w:val="00655A4D"/>
    <w:rsid w:val="006713BB"/>
    <w:rsid w:val="00671523"/>
    <w:rsid w:val="00673F37"/>
    <w:rsid w:val="00680760"/>
    <w:rsid w:val="006835E2"/>
    <w:rsid w:val="0068431B"/>
    <w:rsid w:val="00686F0C"/>
    <w:rsid w:val="006911A2"/>
    <w:rsid w:val="00694010"/>
    <w:rsid w:val="0069492C"/>
    <w:rsid w:val="00695B3F"/>
    <w:rsid w:val="00695E78"/>
    <w:rsid w:val="006A6CAD"/>
    <w:rsid w:val="006C15C7"/>
    <w:rsid w:val="006C1E56"/>
    <w:rsid w:val="006C37FC"/>
    <w:rsid w:val="006C5438"/>
    <w:rsid w:val="006C6049"/>
    <w:rsid w:val="006C69C3"/>
    <w:rsid w:val="006D24CE"/>
    <w:rsid w:val="006D555D"/>
    <w:rsid w:val="006D68B3"/>
    <w:rsid w:val="006D75EF"/>
    <w:rsid w:val="006D7DF4"/>
    <w:rsid w:val="006E0182"/>
    <w:rsid w:val="006E2A60"/>
    <w:rsid w:val="006F1D98"/>
    <w:rsid w:val="006F29C0"/>
    <w:rsid w:val="006F34F8"/>
    <w:rsid w:val="006F4C30"/>
    <w:rsid w:val="006F5959"/>
    <w:rsid w:val="006F7131"/>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5145"/>
    <w:rsid w:val="007A78B2"/>
    <w:rsid w:val="007B2C9C"/>
    <w:rsid w:val="007C30D5"/>
    <w:rsid w:val="007C62D6"/>
    <w:rsid w:val="007C66E1"/>
    <w:rsid w:val="007D1130"/>
    <w:rsid w:val="007D1714"/>
    <w:rsid w:val="007D4298"/>
    <w:rsid w:val="007D4F0C"/>
    <w:rsid w:val="007D7517"/>
    <w:rsid w:val="007E1428"/>
    <w:rsid w:val="007F0B5F"/>
    <w:rsid w:val="007F3420"/>
    <w:rsid w:val="007F3FA8"/>
    <w:rsid w:val="007F770F"/>
    <w:rsid w:val="00800140"/>
    <w:rsid w:val="00800242"/>
    <w:rsid w:val="00804C0E"/>
    <w:rsid w:val="0080651E"/>
    <w:rsid w:val="00806928"/>
    <w:rsid w:val="0081000F"/>
    <w:rsid w:val="00815CC3"/>
    <w:rsid w:val="00817140"/>
    <w:rsid w:val="0082031D"/>
    <w:rsid w:val="00823683"/>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B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47E1A"/>
    <w:rsid w:val="00952DFE"/>
    <w:rsid w:val="00954C83"/>
    <w:rsid w:val="009572F3"/>
    <w:rsid w:val="00960C59"/>
    <w:rsid w:val="00962CE7"/>
    <w:rsid w:val="00965121"/>
    <w:rsid w:val="00975593"/>
    <w:rsid w:val="00975CF5"/>
    <w:rsid w:val="009770E2"/>
    <w:rsid w:val="00981B82"/>
    <w:rsid w:val="009824E8"/>
    <w:rsid w:val="00982B0C"/>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D48BE"/>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35421"/>
    <w:rsid w:val="00A37FCE"/>
    <w:rsid w:val="00A537AC"/>
    <w:rsid w:val="00A54B38"/>
    <w:rsid w:val="00A5530E"/>
    <w:rsid w:val="00A62A53"/>
    <w:rsid w:val="00A62B1D"/>
    <w:rsid w:val="00A6365C"/>
    <w:rsid w:val="00A63CF7"/>
    <w:rsid w:val="00A7135D"/>
    <w:rsid w:val="00A72B3E"/>
    <w:rsid w:val="00A72F42"/>
    <w:rsid w:val="00A74303"/>
    <w:rsid w:val="00A7526B"/>
    <w:rsid w:val="00A759D1"/>
    <w:rsid w:val="00A76997"/>
    <w:rsid w:val="00A80A49"/>
    <w:rsid w:val="00A81743"/>
    <w:rsid w:val="00A843DB"/>
    <w:rsid w:val="00A87BEA"/>
    <w:rsid w:val="00A87D17"/>
    <w:rsid w:val="00A91FB3"/>
    <w:rsid w:val="00A963AC"/>
    <w:rsid w:val="00A96604"/>
    <w:rsid w:val="00AA070E"/>
    <w:rsid w:val="00AA15D6"/>
    <w:rsid w:val="00AA39D6"/>
    <w:rsid w:val="00AA39DF"/>
    <w:rsid w:val="00AA451C"/>
    <w:rsid w:val="00AA45FA"/>
    <w:rsid w:val="00AA463E"/>
    <w:rsid w:val="00AA47BA"/>
    <w:rsid w:val="00AA6C5C"/>
    <w:rsid w:val="00AA7866"/>
    <w:rsid w:val="00AA7F4C"/>
    <w:rsid w:val="00AB1039"/>
    <w:rsid w:val="00AB6069"/>
    <w:rsid w:val="00AC43B3"/>
    <w:rsid w:val="00AC5379"/>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59EF"/>
    <w:rsid w:val="00BB6CB9"/>
    <w:rsid w:val="00BC325A"/>
    <w:rsid w:val="00BD0043"/>
    <w:rsid w:val="00BD0D4F"/>
    <w:rsid w:val="00BD23DB"/>
    <w:rsid w:val="00BD271E"/>
    <w:rsid w:val="00BD2D34"/>
    <w:rsid w:val="00BD4030"/>
    <w:rsid w:val="00BD6E4D"/>
    <w:rsid w:val="00BE0947"/>
    <w:rsid w:val="00BE15FF"/>
    <w:rsid w:val="00BE70CA"/>
    <w:rsid w:val="00BE7733"/>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46DB9"/>
    <w:rsid w:val="00C5053F"/>
    <w:rsid w:val="00C510D7"/>
    <w:rsid w:val="00C570EC"/>
    <w:rsid w:val="00C61BF6"/>
    <w:rsid w:val="00C61DD7"/>
    <w:rsid w:val="00C64454"/>
    <w:rsid w:val="00C72F63"/>
    <w:rsid w:val="00C756EB"/>
    <w:rsid w:val="00C75747"/>
    <w:rsid w:val="00C811D5"/>
    <w:rsid w:val="00C8223B"/>
    <w:rsid w:val="00C87553"/>
    <w:rsid w:val="00C87CC7"/>
    <w:rsid w:val="00C90D7C"/>
    <w:rsid w:val="00C9148A"/>
    <w:rsid w:val="00C92350"/>
    <w:rsid w:val="00C95953"/>
    <w:rsid w:val="00C96C7B"/>
    <w:rsid w:val="00CA3D38"/>
    <w:rsid w:val="00CA5F50"/>
    <w:rsid w:val="00CB3E93"/>
    <w:rsid w:val="00CB4DAE"/>
    <w:rsid w:val="00CD1938"/>
    <w:rsid w:val="00CD4D3A"/>
    <w:rsid w:val="00CD4D53"/>
    <w:rsid w:val="00CD7FA3"/>
    <w:rsid w:val="00CE0C9E"/>
    <w:rsid w:val="00CE1583"/>
    <w:rsid w:val="00CE3642"/>
    <w:rsid w:val="00CE46CD"/>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1D3F"/>
    <w:rsid w:val="00DD022C"/>
    <w:rsid w:val="00DD4C6F"/>
    <w:rsid w:val="00DE034A"/>
    <w:rsid w:val="00DE03FB"/>
    <w:rsid w:val="00DE177D"/>
    <w:rsid w:val="00DF2A54"/>
    <w:rsid w:val="00DF5253"/>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4530"/>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3E1F"/>
    <w:rsid w:val="00ED44A1"/>
    <w:rsid w:val="00EE01BF"/>
    <w:rsid w:val="00EE0ABA"/>
    <w:rsid w:val="00EE1E59"/>
    <w:rsid w:val="00EE3532"/>
    <w:rsid w:val="00EE5623"/>
    <w:rsid w:val="00EE6623"/>
    <w:rsid w:val="00EE779E"/>
    <w:rsid w:val="00EF2BAD"/>
    <w:rsid w:val="00EF3DD8"/>
    <w:rsid w:val="00F0015E"/>
    <w:rsid w:val="00F050CF"/>
    <w:rsid w:val="00F05ABD"/>
    <w:rsid w:val="00F12E16"/>
    <w:rsid w:val="00F14826"/>
    <w:rsid w:val="00F17B5B"/>
    <w:rsid w:val="00F210EB"/>
    <w:rsid w:val="00F21B90"/>
    <w:rsid w:val="00F21FCF"/>
    <w:rsid w:val="00F2446F"/>
    <w:rsid w:val="00F2669A"/>
    <w:rsid w:val="00F275BA"/>
    <w:rsid w:val="00F356C0"/>
    <w:rsid w:val="00F36EED"/>
    <w:rsid w:val="00F5030A"/>
    <w:rsid w:val="00F514C1"/>
    <w:rsid w:val="00F52E5B"/>
    <w:rsid w:val="00F532CB"/>
    <w:rsid w:val="00F53391"/>
    <w:rsid w:val="00F53E1B"/>
    <w:rsid w:val="00F5650C"/>
    <w:rsid w:val="00F6351D"/>
    <w:rsid w:val="00F66859"/>
    <w:rsid w:val="00F72462"/>
    <w:rsid w:val="00F73409"/>
    <w:rsid w:val="00F817CE"/>
    <w:rsid w:val="00F81DE6"/>
    <w:rsid w:val="00F90A10"/>
    <w:rsid w:val="00F9175E"/>
    <w:rsid w:val="00F9485C"/>
    <w:rsid w:val="00F965F0"/>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unhideWhenUsed/>
    <w:rsid w:val="00A37FCE"/>
    <w:pPr>
      <w:jc w:val="both"/>
    </w:pPr>
    <w:rPr>
      <w:rFonts w:ascii="Helvetica 45 Light" w:hAnsi="Helvetica 45 Light"/>
      <w:sz w:val="17"/>
    </w:rPr>
  </w:style>
  <w:style w:type="character" w:customStyle="1" w:styleId="NotedebasdepageCar">
    <w:name w:val="Note de bas de page Car"/>
    <w:basedOn w:val="Policepardfaut"/>
    <w:link w:val="Notedebasdepage"/>
    <w:uiPriority w:val="99"/>
    <w:rsid w:val="00A37FCE"/>
    <w:rPr>
      <w:rFonts w:ascii="Helvetica 45 Light" w:hAnsi="Helvetica 45 Light"/>
      <w:sz w:val="17"/>
      <w:lang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AC5379"/>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7C6B-BF8F-42B2-9ECE-03F17B2B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4104</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10</cp:revision>
  <cp:lastPrinted>2022-12-05T12:24:00Z</cp:lastPrinted>
  <dcterms:created xsi:type="dcterms:W3CDTF">2022-12-05T12:13:00Z</dcterms:created>
  <dcterms:modified xsi:type="dcterms:W3CDTF">2024-03-18T09:23:00Z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