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AE0580">
      <w:pPr>
        <w:pStyle w:val="ACTitre1"/>
        <w:spacing w:after="240" w:line="276" w:lineRule="auto"/>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49258104" w14:textId="77777777" w:rsidR="00760166" w:rsidRPr="009A4DEC" w:rsidRDefault="00760166" w:rsidP="00AE0580">
      <w:pPr>
        <w:pStyle w:val="couverturetitre"/>
        <w:spacing w:line="276" w:lineRule="auto"/>
        <w:rPr>
          <w:rFonts w:ascii="Helvetica 45 Light" w:hAnsi="Helvetica 45 Light" w:cs="MinionPro-Regular"/>
          <w:color w:val="000000"/>
          <w:sz w:val="30"/>
          <w:szCs w:val="30"/>
          <w:lang w:val="de-CH"/>
        </w:rPr>
      </w:pPr>
      <w:r w:rsidRPr="009A4DEC">
        <w:rPr>
          <w:rFonts w:ascii="Helvetica 45 Light" w:hAnsi="Helvetica 45 Light" w:cs="MinionPro-Regular"/>
          <w:color w:val="000000"/>
          <w:sz w:val="30"/>
          <w:szCs w:val="30"/>
          <w:lang w:val="de-CH"/>
        </w:rPr>
        <w:t xml:space="preserve">Musterartikel </w:t>
      </w:r>
    </w:p>
    <w:p w14:paraId="181EF64B" w14:textId="73CA3744" w:rsidR="00E775C1" w:rsidRPr="00DE56FA" w:rsidRDefault="00760166" w:rsidP="00AE0580">
      <w:pPr>
        <w:pStyle w:val="couverturetitre"/>
        <w:spacing w:line="276" w:lineRule="auto"/>
        <w:rPr>
          <w:sz w:val="36"/>
          <w:szCs w:val="36"/>
          <w:lang w:val="de-CH"/>
        </w:rPr>
      </w:pPr>
      <w:r w:rsidRPr="00DE56FA">
        <w:rPr>
          <w:sz w:val="36"/>
          <w:szCs w:val="36"/>
          <w:lang w:val="de-CH"/>
        </w:rPr>
        <w:t>Zonennutzungsplan</w:t>
      </w:r>
    </w:p>
    <w:p w14:paraId="0E11DEA3" w14:textId="53F907B3" w:rsidR="00405064" w:rsidRPr="00DE56FA" w:rsidRDefault="00BF0328" w:rsidP="00AE0580">
      <w:pPr>
        <w:pStyle w:val="couverturesous-titre"/>
        <w:shd w:val="clear" w:color="auto" w:fill="FFFFFF" w:themeFill="background1"/>
        <w:spacing w:line="276" w:lineRule="auto"/>
        <w:rPr>
          <w:rFonts w:ascii="Helvetica 45 Light" w:hAnsi="Helvetica 45 Light"/>
          <w:lang w:val="de-CH"/>
        </w:rPr>
      </w:pPr>
      <w:r w:rsidRPr="00BF0328">
        <w:rPr>
          <w:rFonts w:ascii="Helvetica 45 Light" w:hAnsi="Helvetica 45 Light"/>
          <w:lang w:val="de-CH"/>
        </w:rPr>
        <w:t>Dezember 2022</w:t>
      </w:r>
      <w:r w:rsidR="00164D0F" w:rsidRPr="00BF0328">
        <w:rPr>
          <w:rFonts w:ascii="Helvetica 45 Light" w:hAnsi="Helvetica 45 Light"/>
          <w:lang w:val="de-CH"/>
        </w:rPr>
        <w:t xml:space="preserve"> (</w:t>
      </w:r>
      <w:r w:rsidR="00B42C7F" w:rsidRPr="00BF0328">
        <w:rPr>
          <w:rFonts w:ascii="Helvetica 45 Light" w:hAnsi="Helvetica 45 Light"/>
          <w:lang w:val="de-CH"/>
        </w:rPr>
        <w:t>V</w:t>
      </w:r>
      <w:r w:rsidRPr="00BF0328">
        <w:rPr>
          <w:rFonts w:ascii="Helvetica 45 Light" w:hAnsi="Helvetica 45 Light"/>
          <w:lang w:val="de-CH"/>
        </w:rPr>
        <w:t>ersion 1.1</w:t>
      </w:r>
      <w:r w:rsidR="00164D0F" w:rsidRPr="00BF0328">
        <w:rPr>
          <w:rFonts w:ascii="Helvetica 45 Light" w:hAnsi="Helvetica 45 Light"/>
          <w:lang w:val="de-CH"/>
        </w:rPr>
        <w:t>)</w:t>
      </w:r>
    </w:p>
    <w:p w14:paraId="4B72A58C" w14:textId="2513DB48" w:rsidR="00633D3A" w:rsidRPr="00DE56FA" w:rsidRDefault="00633D3A" w:rsidP="00633D3A">
      <w:pPr>
        <w:pStyle w:val="ACRfrences"/>
        <w:spacing w:after="120"/>
        <w:ind w:left="-1418"/>
        <w:rPr>
          <w:lang w:val="de-CH"/>
        </w:rPr>
      </w:pPr>
    </w:p>
    <w:p w14:paraId="095B7A3E" w14:textId="77777777" w:rsidR="00DE56FA" w:rsidRPr="00DE56FA" w:rsidRDefault="00DE56FA" w:rsidP="00DE56FA">
      <w:pPr>
        <w:spacing w:before="120" w:after="120" w:line="252" w:lineRule="auto"/>
        <w:jc w:val="both"/>
        <w:rPr>
          <w:rFonts w:ascii="Helvetica 55 Roman" w:hAnsi="Helvetica 55 Roman" w:cs="Arial"/>
          <w:b/>
          <w:sz w:val="21"/>
          <w:szCs w:val="21"/>
          <w:lang w:val="de-CH"/>
        </w:rPr>
      </w:pPr>
      <w:r w:rsidRPr="00DE56FA">
        <w:rPr>
          <w:rFonts w:ascii="Helvetica 55 Roman" w:hAnsi="Helvetica 55 Roman" w:cs="Arial"/>
          <w:b/>
          <w:sz w:val="21"/>
          <w:szCs w:val="21"/>
          <w:lang w:val="de-CH"/>
        </w:rPr>
        <w:t>Kontext und Zweck</w:t>
      </w:r>
    </w:p>
    <w:p w14:paraId="7B8A3561" w14:textId="3CE58137" w:rsidR="008E5D1A" w:rsidRDefault="00DE56FA" w:rsidP="008E5D1A">
      <w:pPr>
        <w:spacing w:line="252" w:lineRule="auto"/>
        <w:jc w:val="both"/>
        <w:rPr>
          <w:rFonts w:ascii="Helvetica 45 Light" w:eastAsiaTheme="minorHAnsi" w:hAnsi="Helvetica 45 Light" w:cs="Arial"/>
          <w:sz w:val="19"/>
          <w:szCs w:val="19"/>
          <w:lang w:val="de-CH"/>
        </w:rPr>
      </w:pPr>
      <w:r w:rsidRPr="00DE56FA">
        <w:rPr>
          <w:rFonts w:ascii="Helvetica 45 Light" w:eastAsiaTheme="minorHAnsi" w:hAnsi="Helvetica 45 Light" w:cs="Arial"/>
          <w:sz w:val="19"/>
          <w:szCs w:val="19"/>
          <w:lang w:val="de-CH"/>
        </w:rPr>
        <w:t>Gemäss Raumplanungsgesetz ordnen die Zonennutzungspläne (ZNP) die zulässige Nutzung des Bodens (Art. 14 RPG). Die Gemeinde legt in ihrem ZNP die Bauzo</w:t>
      </w:r>
      <w:r w:rsidR="003844C9">
        <w:rPr>
          <w:rFonts w:ascii="Helvetica 45 Light" w:eastAsiaTheme="minorHAnsi" w:hAnsi="Helvetica 45 Light" w:cs="Arial"/>
          <w:sz w:val="19"/>
          <w:szCs w:val="19"/>
          <w:lang w:val="de-CH"/>
        </w:rPr>
        <w:t>nen (Art. 15 RPG), die Landwirt</w:t>
      </w:r>
      <w:r w:rsidRPr="00DE56FA">
        <w:rPr>
          <w:rFonts w:ascii="Helvetica 45 Light" w:eastAsiaTheme="minorHAnsi" w:hAnsi="Helvetica 45 Light" w:cs="Arial"/>
          <w:sz w:val="19"/>
          <w:szCs w:val="19"/>
          <w:lang w:val="de-CH"/>
        </w:rPr>
        <w:t>schaftszonen (Art. 16 RPG), die Schutzzonen (Art. 17 RPG) und die weiteren Zonen und Gebiete (Art. 18 RPG) fest, die im kantonalen Recht vorgesehen sind.</w:t>
      </w:r>
    </w:p>
    <w:p w14:paraId="449C99A1" w14:textId="77777777" w:rsidR="00DE56FA" w:rsidRPr="00DE56FA" w:rsidRDefault="00DE56FA" w:rsidP="008E5D1A">
      <w:pPr>
        <w:spacing w:line="252" w:lineRule="auto"/>
        <w:jc w:val="both"/>
        <w:rPr>
          <w:rFonts w:ascii="Helvetica 45 Light" w:eastAsiaTheme="minorHAnsi" w:hAnsi="Helvetica 45 Light" w:cs="Arial"/>
          <w:sz w:val="19"/>
          <w:szCs w:val="19"/>
          <w:lang w:val="de-CH"/>
        </w:rPr>
      </w:pPr>
    </w:p>
    <w:p w14:paraId="1E585FF4" w14:textId="4DCF8436" w:rsidR="008E5D1A" w:rsidRDefault="00DE56FA" w:rsidP="008E5D1A">
      <w:pPr>
        <w:spacing w:line="252" w:lineRule="auto"/>
        <w:jc w:val="both"/>
        <w:rPr>
          <w:rFonts w:ascii="Helvetica 45 Light" w:eastAsiaTheme="minorHAnsi" w:hAnsi="Helvetica 45 Light" w:cs="Arial"/>
          <w:sz w:val="19"/>
          <w:szCs w:val="19"/>
          <w:lang w:val="de-CH"/>
        </w:rPr>
      </w:pPr>
      <w:r w:rsidRPr="00DE56FA">
        <w:rPr>
          <w:rFonts w:ascii="Helvetica 45 Light" w:eastAsiaTheme="minorHAnsi" w:hAnsi="Helvetica 45 Light" w:cs="Arial"/>
          <w:sz w:val="19"/>
          <w:szCs w:val="19"/>
          <w:lang w:val="de-CH"/>
        </w:rPr>
        <w:t>Bis anhin konnten die Gemeinden frei über die Bezeichnung der verschiedenen Nutzungszonen in ihrem Gebiet entscheiden. Um die Digitalisierung der ZNP zu erleichtern, soll die Bezeichnung der Zonen nun aber auf kantonaler Ebene vereinheitlicht werden. Vor diesem Hintergrund hat der Kanton die Terminologie auf der Grundlage des minimalen Geodatenmodells des Bundes überarbeitet und die Richtlinie «Bezeichnung der Nutzungszonen, Er</w:t>
      </w:r>
      <w:r w:rsidR="003844C9">
        <w:rPr>
          <w:rFonts w:ascii="Helvetica 45 Light" w:eastAsiaTheme="minorHAnsi" w:hAnsi="Helvetica 45 Light" w:cs="Arial"/>
          <w:sz w:val="19"/>
          <w:szCs w:val="19"/>
          <w:lang w:val="de-CH"/>
        </w:rPr>
        <w:t xml:space="preserve">fassung und Darstellung der </w:t>
      </w:r>
      <w:proofErr w:type="spellStart"/>
      <w:r w:rsidR="003844C9">
        <w:rPr>
          <w:rFonts w:ascii="Helvetica 45 Light" w:eastAsiaTheme="minorHAnsi" w:hAnsi="Helvetica 45 Light" w:cs="Arial"/>
          <w:sz w:val="19"/>
          <w:szCs w:val="19"/>
          <w:lang w:val="de-CH"/>
        </w:rPr>
        <w:t>Geo</w:t>
      </w:r>
      <w:r w:rsidRPr="00DE56FA">
        <w:rPr>
          <w:rFonts w:ascii="Helvetica 45 Light" w:eastAsiaTheme="minorHAnsi" w:hAnsi="Helvetica 45 Light" w:cs="Arial"/>
          <w:sz w:val="19"/>
          <w:szCs w:val="19"/>
          <w:lang w:val="de-CH"/>
        </w:rPr>
        <w:t>daten</w:t>
      </w:r>
      <w:proofErr w:type="spellEnd"/>
      <w:r w:rsidRPr="00DE56FA">
        <w:rPr>
          <w:rFonts w:ascii="Helvetica 45 Light" w:eastAsiaTheme="minorHAnsi" w:hAnsi="Helvetica 45 Light" w:cs="Arial"/>
          <w:sz w:val="19"/>
          <w:szCs w:val="19"/>
          <w:lang w:val="de-CH"/>
        </w:rPr>
        <w:t>» erarbeitet.</w:t>
      </w:r>
    </w:p>
    <w:p w14:paraId="44765393" w14:textId="77777777" w:rsidR="00DE56FA" w:rsidRPr="00DE56FA" w:rsidRDefault="00DE56FA" w:rsidP="008E5D1A">
      <w:pPr>
        <w:spacing w:line="252" w:lineRule="auto"/>
        <w:jc w:val="both"/>
        <w:rPr>
          <w:rFonts w:ascii="Helvetica 45 Light" w:eastAsiaTheme="minorHAnsi" w:hAnsi="Helvetica 45 Light" w:cs="Arial"/>
          <w:sz w:val="19"/>
          <w:szCs w:val="19"/>
          <w:lang w:val="de-CH"/>
        </w:rPr>
      </w:pPr>
    </w:p>
    <w:p w14:paraId="566EE7F3" w14:textId="2713058C" w:rsidR="00316F9B" w:rsidRPr="00DE56FA" w:rsidRDefault="00DE56FA" w:rsidP="00C61DD7">
      <w:pPr>
        <w:spacing w:line="252" w:lineRule="auto"/>
        <w:jc w:val="both"/>
        <w:rPr>
          <w:rFonts w:ascii="Helvetica 45 Light" w:eastAsiaTheme="minorHAnsi" w:hAnsi="Helvetica 45 Light" w:cs="Arial"/>
          <w:sz w:val="19"/>
          <w:szCs w:val="19"/>
          <w:lang w:val="de-CH"/>
        </w:rPr>
      </w:pPr>
      <w:r w:rsidRPr="00DE56FA">
        <w:rPr>
          <w:rFonts w:ascii="Helvetica 45 Light" w:eastAsiaTheme="minorHAnsi" w:hAnsi="Helvetica 45 Light" w:cs="Arial"/>
          <w:sz w:val="19"/>
          <w:szCs w:val="19"/>
          <w:lang w:val="de-CH"/>
        </w:rPr>
        <w:t xml:space="preserve">Im Rahmen der Gesamtrevision der Zonennutzungspläne (ZNP) und der kommunalen Bau- und </w:t>
      </w:r>
      <w:proofErr w:type="spellStart"/>
      <w:r w:rsidRPr="00DE56FA">
        <w:rPr>
          <w:rFonts w:ascii="Helvetica 45 Light" w:eastAsiaTheme="minorHAnsi" w:hAnsi="Helvetica 45 Light" w:cs="Arial"/>
          <w:sz w:val="19"/>
          <w:szCs w:val="19"/>
          <w:lang w:val="de-CH"/>
        </w:rPr>
        <w:t>Zonenreglemente</w:t>
      </w:r>
      <w:proofErr w:type="spellEnd"/>
      <w:r w:rsidRPr="00DE56FA">
        <w:rPr>
          <w:rFonts w:ascii="Helvetica 45 Light" w:eastAsiaTheme="minorHAnsi" w:hAnsi="Helvetica 45 Light" w:cs="Arial"/>
          <w:sz w:val="19"/>
          <w:szCs w:val="19"/>
          <w:lang w:val="de-CH"/>
        </w:rPr>
        <w:t xml:space="preserve"> (BZR) werden die Gemeinden aufgefordert, ausschliesslich die in dieser Richtlinie</w:t>
      </w:r>
      <w:r w:rsidR="0067111E">
        <w:rPr>
          <w:rStyle w:val="Appelnotedebasdep"/>
          <w:rFonts w:ascii="Helvetica 45 Light" w:eastAsiaTheme="minorHAnsi" w:hAnsi="Helvetica 45 Light" w:cs="Arial"/>
          <w:sz w:val="19"/>
          <w:szCs w:val="19"/>
          <w:lang w:val="de-CH"/>
        </w:rPr>
        <w:footnoteReference w:id="1"/>
      </w:r>
      <w:r w:rsidRPr="00DE56FA">
        <w:rPr>
          <w:rFonts w:ascii="Helvetica 45 Light" w:eastAsiaTheme="minorHAnsi" w:hAnsi="Helvetica 45 Light" w:cs="Arial"/>
          <w:sz w:val="19"/>
          <w:szCs w:val="19"/>
          <w:lang w:val="de-CH"/>
        </w:rPr>
        <w:t xml:space="preserve"> aufgeführten kantonalen Bezeichnungen zu verwenden (z. B. Gewerbezone). Es steht den Gemeinden frei, die kantonale Bezeichnung bei Bedarf durch eine Zusatzbezeichnung zu ergänzen (z.B. Gewerbezone </w:t>
      </w:r>
      <w:proofErr w:type="spellStart"/>
      <w:r w:rsidRPr="00DE56FA">
        <w:rPr>
          <w:rFonts w:ascii="Helvetica 45 Light" w:eastAsiaTheme="minorHAnsi" w:hAnsi="Helvetica 45 Light" w:cs="Arial"/>
          <w:sz w:val="19"/>
          <w:szCs w:val="19"/>
          <w:lang w:val="de-CH"/>
        </w:rPr>
        <w:t>Lonzmatte</w:t>
      </w:r>
      <w:proofErr w:type="spellEnd"/>
      <w:r w:rsidRPr="00DE56FA">
        <w:rPr>
          <w:rFonts w:ascii="Helvetica 45 Light" w:eastAsiaTheme="minorHAnsi" w:hAnsi="Helvetica 45 Light" w:cs="Arial"/>
          <w:sz w:val="19"/>
          <w:szCs w:val="19"/>
          <w:lang w:val="de-CH"/>
        </w:rPr>
        <w:t>).</w:t>
      </w:r>
    </w:p>
    <w:p w14:paraId="55F09817" w14:textId="1EEE3440" w:rsidR="0081596C" w:rsidRPr="00DE56FA" w:rsidRDefault="0081596C" w:rsidP="00C61DD7">
      <w:pPr>
        <w:spacing w:line="252" w:lineRule="auto"/>
        <w:jc w:val="both"/>
        <w:rPr>
          <w:rFonts w:ascii="Helvetica 45 Light" w:eastAsiaTheme="minorHAnsi" w:hAnsi="Helvetica 45 Light" w:cs="Arial"/>
          <w:sz w:val="19"/>
          <w:szCs w:val="19"/>
          <w:lang w:val="de-CH"/>
        </w:rPr>
      </w:pPr>
    </w:p>
    <w:p w14:paraId="79D843F5" w14:textId="2220E9C0" w:rsidR="00A1580A" w:rsidRDefault="00A1580A">
      <w:pPr>
        <w:rPr>
          <w:rFonts w:ascii="Helvetica 45 Light" w:eastAsiaTheme="minorHAnsi" w:hAnsi="Helvetica 45 Light" w:cs="Arial"/>
          <w:sz w:val="19"/>
          <w:szCs w:val="19"/>
          <w:lang w:val="de-CH"/>
        </w:rPr>
      </w:pPr>
      <w:r>
        <w:rPr>
          <w:rFonts w:ascii="Helvetica 45 Light" w:eastAsiaTheme="minorHAnsi" w:hAnsi="Helvetica 45 Light" w:cs="Arial"/>
          <w:sz w:val="19"/>
          <w:szCs w:val="19"/>
          <w:lang w:val="de-CH"/>
        </w:rPr>
        <w:br w:type="page"/>
      </w:r>
    </w:p>
    <w:p w14:paraId="63B42066" w14:textId="77777777" w:rsidR="0081596C" w:rsidRPr="00DE56FA" w:rsidRDefault="0081596C" w:rsidP="00C61DD7">
      <w:pPr>
        <w:spacing w:line="252" w:lineRule="auto"/>
        <w:jc w:val="both"/>
        <w:rPr>
          <w:rFonts w:ascii="Helvetica 45 Light" w:eastAsiaTheme="minorHAnsi" w:hAnsi="Helvetica 45 Light" w:cs="Arial"/>
          <w:sz w:val="19"/>
          <w:szCs w:val="19"/>
          <w:lang w:val="de-CH"/>
        </w:rPr>
      </w:pPr>
    </w:p>
    <w:p w14:paraId="5EFCC9F2" w14:textId="5116DF6D" w:rsidR="00DE56FA" w:rsidRPr="00DE56FA" w:rsidRDefault="00DE56FA" w:rsidP="00DE56FA">
      <w:pPr>
        <w:rPr>
          <w:rFonts w:ascii="Helvetica 55 Roman" w:eastAsiaTheme="minorHAnsi" w:hAnsi="Helvetica 55 Roman" w:cs="Arial"/>
          <w:b/>
          <w:sz w:val="21"/>
          <w:szCs w:val="21"/>
          <w:lang w:val="de-CH"/>
        </w:rPr>
      </w:pPr>
      <w:r w:rsidRPr="00DE56FA">
        <w:rPr>
          <w:rFonts w:ascii="Helvetica 55 Roman" w:eastAsiaTheme="minorHAnsi" w:hAnsi="Helvetica 55 Roman" w:cs="Arial"/>
          <w:b/>
          <w:sz w:val="21"/>
          <w:szCs w:val="21"/>
          <w:lang w:val="de-CH"/>
        </w:rPr>
        <w:t xml:space="preserve">Vorschlag für einen Musterartikel im BZR </w:t>
      </w:r>
    </w:p>
    <w:p w14:paraId="51285FF9" w14:textId="2932C115" w:rsidR="00DE56FA" w:rsidRDefault="004303F1" w:rsidP="00DE56FA">
      <w:pPr>
        <w:rPr>
          <w:rFonts w:ascii="Helvetica 55 Roman" w:eastAsiaTheme="minorHAnsi" w:hAnsi="Helvetica 55 Roman" w:cs="Arial"/>
          <w:b/>
          <w:sz w:val="21"/>
          <w:szCs w:val="21"/>
          <w:lang w:val="de-CH"/>
        </w:rPr>
      </w:pPr>
      <w:r>
        <w:rPr>
          <w:rFonts w:ascii="Helvetica 45 Light" w:eastAsiaTheme="minorHAnsi" w:hAnsi="Helvetica 45 Light" w:cs="Arial"/>
          <w:i/>
          <w:sz w:val="19"/>
          <w:szCs w:val="19"/>
          <w:lang w:val="de-CH"/>
        </w:rPr>
        <w:t>(</w:t>
      </w:r>
      <w:r w:rsidRPr="004303F1">
        <w:rPr>
          <w:rFonts w:ascii="Helvetica 45 Light" w:eastAsiaTheme="minorHAnsi" w:hAnsi="Helvetica 45 Light" w:cs="Arial"/>
          <w:i/>
          <w:sz w:val="19"/>
          <w:szCs w:val="19"/>
          <w:highlight w:val="green"/>
          <w:lang w:val="de-CH"/>
        </w:rPr>
        <w:t>In grün</w:t>
      </w:r>
      <w:r>
        <w:rPr>
          <w:rFonts w:ascii="Helvetica 45 Light" w:eastAsiaTheme="minorHAnsi" w:hAnsi="Helvetica 45 Light" w:cs="Arial"/>
          <w:i/>
          <w:sz w:val="19"/>
          <w:szCs w:val="19"/>
          <w:lang w:val="de-CH"/>
        </w:rPr>
        <w:t xml:space="preserve"> </w:t>
      </w:r>
      <w:r w:rsidR="00DE56FA" w:rsidRPr="004303F1">
        <w:rPr>
          <w:rFonts w:ascii="Helvetica 45 Light" w:eastAsiaTheme="minorHAnsi" w:hAnsi="Helvetica 45 Light" w:cs="Arial"/>
          <w:i/>
          <w:sz w:val="19"/>
          <w:szCs w:val="19"/>
          <w:lang w:val="de-CH"/>
        </w:rPr>
        <w:t>= von der Gemeinde anzupassen)</w:t>
      </w:r>
    </w:p>
    <w:p w14:paraId="6F12EF0F" w14:textId="77777777" w:rsidR="00DE56FA" w:rsidRPr="00DE56FA" w:rsidRDefault="00DE56FA" w:rsidP="00DE56FA">
      <w:pPr>
        <w:rPr>
          <w:rFonts w:ascii="Helvetica 45 Light" w:hAnsi="Helvetica 45 Light" w:cs="Arial"/>
          <w:sz w:val="19"/>
          <w:szCs w:val="19"/>
          <w:lang w:val="de-CH"/>
        </w:rPr>
      </w:pPr>
    </w:p>
    <w:p w14:paraId="61030149" w14:textId="528175D8" w:rsidR="00473C18" w:rsidRPr="00EE01BF" w:rsidRDefault="00473C18" w:rsidP="00EE01BF">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Pr="00EE01BF">
        <w:tab/>
      </w:r>
      <w:proofErr w:type="spellStart"/>
      <w:r w:rsidR="00DE56FA">
        <w:t>Zonennutzungsplan</w:t>
      </w:r>
      <w:proofErr w:type="spellEnd"/>
      <w:r w:rsidR="008E5D1A">
        <w:t xml:space="preserve"> (</w:t>
      </w:r>
      <w:r w:rsidR="00DE56FA">
        <w:t>ZNP</w:t>
      </w:r>
      <w:r w:rsidR="008E5D1A">
        <w:t>)</w:t>
      </w:r>
    </w:p>
    <w:p w14:paraId="4CB3D64D" w14:textId="2DFBCE0C" w:rsidR="008E5D1A" w:rsidRPr="004303F1" w:rsidRDefault="004303F1" w:rsidP="004303F1">
      <w:pPr>
        <w:pStyle w:val="ArticleType1erNiveau"/>
        <w:rPr>
          <w:lang w:val="de-CH"/>
        </w:rPr>
      </w:pPr>
      <w:r w:rsidRPr="004303F1">
        <w:rPr>
          <w:lang w:val="de-CH"/>
        </w:rPr>
        <w:t>Der Zonennutzungsplan ordnet die zulässige Nutzung des Bodens. Er scheidet im gesamten Gemeindegebiet die Gebiete aus, deren Zweck und Nutzung in diesem Reglement definiert sind, insbesondere:</w:t>
      </w:r>
    </w:p>
    <w:p w14:paraId="79646F75" w14:textId="77777777" w:rsidR="004303F1" w:rsidRPr="004303F1" w:rsidRDefault="004303F1" w:rsidP="004303F1">
      <w:pPr>
        <w:pStyle w:val="Articletype2meniveau"/>
        <w:rPr>
          <w:lang w:val="de-CH"/>
        </w:rPr>
      </w:pPr>
      <w:r w:rsidRPr="004303F1">
        <w:rPr>
          <w:lang w:val="de-CH"/>
        </w:rPr>
        <w:t xml:space="preserve">Bauzonen, Landwirtschaftszonen und Schutzzonen (Art. 14 Abs. 2 RPG und Art. 11 Abs. 1 </w:t>
      </w:r>
      <w:proofErr w:type="spellStart"/>
      <w:r w:rsidRPr="004303F1">
        <w:rPr>
          <w:lang w:val="de-CH"/>
        </w:rPr>
        <w:t>kRPG</w:t>
      </w:r>
      <w:proofErr w:type="spellEnd"/>
      <w:r w:rsidRPr="004303F1">
        <w:rPr>
          <w:lang w:val="de-CH"/>
        </w:rPr>
        <w:t>);</w:t>
      </w:r>
    </w:p>
    <w:p w14:paraId="1D14E2FA" w14:textId="77777777" w:rsidR="004303F1" w:rsidRPr="004303F1" w:rsidRDefault="004303F1" w:rsidP="004303F1">
      <w:pPr>
        <w:pStyle w:val="Articletype2meniveau"/>
        <w:rPr>
          <w:lang w:val="de-CH"/>
        </w:rPr>
      </w:pPr>
      <w:r w:rsidRPr="004303F1">
        <w:rPr>
          <w:lang w:val="de-CH"/>
        </w:rPr>
        <w:t xml:space="preserve">die weiteren Zonen, die durch die kantonale Gesetzgebung definiert sind, wie etwa Zonen für öffentliche Bauten und Anlagen, für touristische Aktivitäten, für Sport und Erholung, für Abbau und Deponien sowie Weiler- und Erhaltungszonen oder Zonen für Maiensässe und landschaftsprägende Bauten (Art. 18 Abs. 1 RPG und Art. 11 Abs. 2 </w:t>
      </w:r>
      <w:proofErr w:type="spellStart"/>
      <w:r w:rsidRPr="004303F1">
        <w:rPr>
          <w:lang w:val="de-CH"/>
        </w:rPr>
        <w:t>kRPG</w:t>
      </w:r>
      <w:proofErr w:type="spellEnd"/>
      <w:r w:rsidRPr="004303F1">
        <w:rPr>
          <w:lang w:val="de-CH"/>
        </w:rPr>
        <w:t>);</w:t>
      </w:r>
    </w:p>
    <w:p w14:paraId="455453E2" w14:textId="6670967C" w:rsidR="004303F1" w:rsidRPr="004303F1" w:rsidRDefault="004303F1" w:rsidP="004303F1">
      <w:pPr>
        <w:pStyle w:val="Articletype2meniveau"/>
        <w:rPr>
          <w:lang w:val="de-CH"/>
        </w:rPr>
      </w:pPr>
      <w:r w:rsidRPr="004303F1">
        <w:rPr>
          <w:lang w:val="de-CH"/>
        </w:rPr>
        <w:t>die Bereiche, die Sondernutzungsplänen unterstellt sind, die Bereiche mit Planung</w:t>
      </w:r>
      <w:r>
        <w:rPr>
          <w:lang w:val="de-CH"/>
        </w:rPr>
        <w:t>s</w:t>
      </w:r>
      <w:r w:rsidRPr="004303F1">
        <w:rPr>
          <w:lang w:val="de-CH"/>
        </w:rPr>
        <w:t>pflicht, die Entwicklungsperimeter;</w:t>
      </w:r>
    </w:p>
    <w:p w14:paraId="4F22CE61" w14:textId="77777777" w:rsidR="004303F1" w:rsidRDefault="004303F1" w:rsidP="004303F1">
      <w:pPr>
        <w:pStyle w:val="Articletype2meniveau"/>
      </w:pPr>
      <w:proofErr w:type="gramStart"/>
      <w:r>
        <w:t>die</w:t>
      </w:r>
      <w:proofErr w:type="gramEnd"/>
      <w:r>
        <w:t xml:space="preserve"> </w:t>
      </w:r>
      <w:proofErr w:type="spellStart"/>
      <w:r>
        <w:t>Lärmempfindlichkeitsstufen</w:t>
      </w:r>
      <w:proofErr w:type="spellEnd"/>
      <w:r>
        <w:t xml:space="preserve"> </w:t>
      </w:r>
      <w:proofErr w:type="spellStart"/>
      <w:r>
        <w:t>gemäss</w:t>
      </w:r>
      <w:proofErr w:type="spellEnd"/>
      <w:r>
        <w:t xml:space="preserve"> LSV.</w:t>
      </w:r>
    </w:p>
    <w:p w14:paraId="695DB119" w14:textId="64302358" w:rsidR="004303F1" w:rsidRPr="00A1580A" w:rsidRDefault="004303F1" w:rsidP="00A1580A">
      <w:pPr>
        <w:pStyle w:val="ArticleType1erNiveau"/>
        <w:rPr>
          <w:lang w:val="de-CH"/>
        </w:rPr>
      </w:pPr>
      <w:r w:rsidRPr="004303F1">
        <w:rPr>
          <w:lang w:val="de-CH"/>
        </w:rPr>
        <w:t>Die Zonen und Bereiche, die durch die Spezialgesetzgebung geregelt sind, namentlich Wald, Gefahrenzonen, Quellschutzzonen, Gewässerraum, werden mit hinweisendem Charakter in den Zonennutzungsplan übertragen.</w:t>
      </w:r>
    </w:p>
    <w:p w14:paraId="4A600B03" w14:textId="77777777" w:rsidR="004303F1" w:rsidRPr="004303F1" w:rsidRDefault="004303F1" w:rsidP="004303F1">
      <w:pPr>
        <w:pStyle w:val="ArticleType1erNiveau"/>
        <w:rPr>
          <w:lang w:val="de-CH"/>
        </w:rPr>
      </w:pPr>
      <w:r w:rsidRPr="004303F1">
        <w:rPr>
          <w:lang w:val="de-CH"/>
        </w:rPr>
        <w:t xml:space="preserve">Der Zonennutzungsplan ist für jedermann verbindlich. Er unterliegt dem Verfahren nach Artikel 33 ff </w:t>
      </w:r>
      <w:proofErr w:type="spellStart"/>
      <w:r w:rsidRPr="004303F1">
        <w:rPr>
          <w:lang w:val="de-CH"/>
        </w:rPr>
        <w:t>kRPG</w:t>
      </w:r>
      <w:proofErr w:type="spellEnd"/>
      <w:r w:rsidRPr="004303F1">
        <w:rPr>
          <w:lang w:val="de-CH"/>
        </w:rPr>
        <w:t>.</w:t>
      </w:r>
    </w:p>
    <w:p w14:paraId="1E78C713" w14:textId="5DE25776" w:rsidR="009D3092" w:rsidRPr="004303F1" w:rsidRDefault="009D3092" w:rsidP="004303F1">
      <w:pPr>
        <w:pStyle w:val="ArticleType1erNiveau"/>
        <w:numPr>
          <w:ilvl w:val="0"/>
          <w:numId w:val="0"/>
        </w:numPr>
        <w:ind w:left="340"/>
        <w:rPr>
          <w:lang w:val="de-CH"/>
        </w:rPr>
      </w:pPr>
    </w:p>
    <w:p w14:paraId="6B377703" w14:textId="12D74AD2" w:rsidR="009D3092" w:rsidRPr="004303F1" w:rsidRDefault="009D3092">
      <w:pPr>
        <w:rPr>
          <w:rFonts w:ascii="Helvetica 45 Light" w:hAnsi="Helvetica 45 Light" w:cs="Arial"/>
          <w:sz w:val="19"/>
          <w:szCs w:val="19"/>
          <w:lang w:val="de-CH"/>
        </w:rPr>
      </w:pPr>
    </w:p>
    <w:p w14:paraId="5D4176F7" w14:textId="3E8AAD9D" w:rsidR="009D3092" w:rsidRDefault="009D3092">
      <w:pPr>
        <w:rPr>
          <w:rFonts w:ascii="Helvetica 45 Light" w:hAnsi="Helvetica 45 Light" w:cs="Arial"/>
          <w:sz w:val="19"/>
          <w:szCs w:val="19"/>
          <w:lang w:val="de-CH"/>
        </w:rPr>
      </w:pPr>
    </w:p>
    <w:p w14:paraId="7862DB2C" w14:textId="77777777" w:rsidR="00465EDC" w:rsidRPr="00BF0328" w:rsidRDefault="00465EDC" w:rsidP="00465EDC">
      <w:pPr>
        <w:rPr>
          <w:rFonts w:ascii="Helvetica 45 Light" w:hAnsi="Helvetica 45 Light" w:cs="Arial"/>
          <w:sz w:val="19"/>
          <w:szCs w:val="19"/>
          <w:lang w:val="de-CH"/>
        </w:rPr>
      </w:pPr>
      <w:r w:rsidRPr="00BF0328">
        <w:rPr>
          <w:rFonts w:ascii="Helvetica 45 Light" w:hAnsi="Helvetica 45 Light" w:cs="Arial"/>
          <w:sz w:val="19"/>
          <w:szCs w:val="19"/>
          <w:lang w:val="de-CH"/>
        </w:rPr>
        <w:br w:type="page"/>
      </w:r>
    </w:p>
    <w:p w14:paraId="037F2D2F" w14:textId="77777777" w:rsidR="00465EDC" w:rsidRDefault="00465EDC" w:rsidP="00465EDC">
      <w:pPr>
        <w:pStyle w:val="Titre1"/>
        <w:numPr>
          <w:ilvl w:val="0"/>
          <w:numId w:val="0"/>
        </w:numPr>
        <w:rPr>
          <w:rFonts w:ascii="Helvetica 45 Light" w:hAnsi="Helvetica 45 Light"/>
          <w:sz w:val="24"/>
          <w:szCs w:val="24"/>
          <w:u w:val="none"/>
        </w:rPr>
      </w:pPr>
      <w:proofErr w:type="spellStart"/>
      <w:r>
        <w:rPr>
          <w:rFonts w:ascii="Helvetica 45 Light" w:hAnsi="Helvetica 45 Light"/>
          <w:sz w:val="24"/>
          <w:szCs w:val="24"/>
          <w:u w:val="none"/>
        </w:rPr>
        <w:lastRenderedPageBreak/>
        <w:t>Versionen</w:t>
      </w:r>
      <w:proofErr w:type="spellEnd"/>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465EDC" w14:paraId="40F5F9A6" w14:textId="77777777" w:rsidTr="00465E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40F523D7" w14:textId="77777777" w:rsidR="00465EDC" w:rsidRDefault="00465EDC">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Versionen</w:t>
            </w:r>
            <w:proofErr w:type="spellEnd"/>
          </w:p>
        </w:tc>
        <w:tc>
          <w:tcPr>
            <w:tcW w:w="6095" w:type="dxa"/>
            <w:tcBorders>
              <w:top w:val="dotted" w:sz="4" w:space="0" w:color="auto"/>
              <w:left w:val="nil"/>
              <w:bottom w:val="nil"/>
              <w:right w:val="nil"/>
            </w:tcBorders>
            <w:shd w:val="clear" w:color="auto" w:fill="D9D9D9" w:themeFill="background1" w:themeFillShade="D9"/>
            <w:vAlign w:val="center"/>
            <w:hideMark/>
          </w:tcPr>
          <w:p w14:paraId="176CB8B0" w14:textId="77777777" w:rsidR="00465EDC" w:rsidRDefault="00465EDC">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szCs w:val="16"/>
              </w:rPr>
              <w:t>Änderung</w:t>
            </w:r>
            <w:proofErr w:type="spellEnd"/>
          </w:p>
        </w:tc>
      </w:tr>
      <w:tr w:rsidR="00465EDC" w14:paraId="2DE72B33" w14:textId="77777777" w:rsidTr="00465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hideMark/>
          </w:tcPr>
          <w:p w14:paraId="37773A9C" w14:textId="526AB53B" w:rsidR="00AE0580" w:rsidRDefault="00AE0580">
            <w:pPr>
              <w:keepNext/>
              <w:spacing w:before="60" w:after="60" w:line="360" w:lineRule="auto"/>
              <w:rPr>
                <w:rFonts w:ascii="Helvetica 45 Light" w:hAnsi="Helvetica 45 Light"/>
                <w:b w:val="0"/>
                <w:bCs w:val="0"/>
                <w:sz w:val="16"/>
                <w:szCs w:val="16"/>
              </w:rPr>
            </w:pPr>
            <w:r>
              <w:rPr>
                <w:rFonts w:ascii="Helvetica 45 Light" w:hAnsi="Helvetica 45 Light"/>
                <w:sz w:val="16"/>
                <w:szCs w:val="16"/>
              </w:rPr>
              <w:t>August 2021</w:t>
            </w:r>
          </w:p>
          <w:p w14:paraId="62B78A79" w14:textId="6F01242F" w:rsidR="00465EDC" w:rsidRPr="00AE0580" w:rsidRDefault="00AE0580" w:rsidP="00AE0580">
            <w:pPr>
              <w:rPr>
                <w:rFonts w:ascii="Helvetica 45 Light" w:hAnsi="Helvetica 45 Light"/>
                <w:sz w:val="16"/>
                <w:szCs w:val="16"/>
              </w:rPr>
            </w:pPr>
            <w:proofErr w:type="spellStart"/>
            <w:r>
              <w:rPr>
                <w:rFonts w:ascii="Helvetica 45 Light" w:hAnsi="Helvetica 45 Light"/>
                <w:sz w:val="16"/>
                <w:szCs w:val="16"/>
              </w:rPr>
              <w:t>Dezember</w:t>
            </w:r>
            <w:proofErr w:type="spellEnd"/>
            <w:r>
              <w:rPr>
                <w:rFonts w:ascii="Helvetica 45 Light" w:hAnsi="Helvetica 45 Light"/>
                <w:sz w:val="16"/>
                <w:szCs w:val="16"/>
              </w:rPr>
              <w:t xml:space="preserve"> 2022</w:t>
            </w:r>
          </w:p>
        </w:tc>
        <w:tc>
          <w:tcPr>
            <w:tcW w:w="6095" w:type="dxa"/>
            <w:tcBorders>
              <w:top w:val="nil"/>
              <w:left w:val="nil"/>
              <w:bottom w:val="dotted" w:sz="4" w:space="0" w:color="auto"/>
              <w:right w:val="nil"/>
            </w:tcBorders>
            <w:hideMark/>
          </w:tcPr>
          <w:p w14:paraId="64A2F4E4" w14:textId="77777777" w:rsidR="00AE0580" w:rsidRDefault="00465EDC">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rPr>
            </w:pPr>
            <w:proofErr w:type="spellStart"/>
            <w:r>
              <w:rPr>
                <w:rFonts w:ascii="Helvetica 45 Light" w:hAnsi="Helvetica 45 Light"/>
                <w:sz w:val="16"/>
              </w:rPr>
              <w:t>Ausgangsversion</w:t>
            </w:r>
            <w:proofErr w:type="spellEnd"/>
          </w:p>
          <w:p w14:paraId="74103C53" w14:textId="3D103473" w:rsidR="00AE0580" w:rsidRPr="00365F64" w:rsidRDefault="00883175" w:rsidP="00365F64">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highlight w:val="yellow"/>
              </w:rPr>
            </w:pPr>
            <w:proofErr w:type="spellStart"/>
            <w:r w:rsidRPr="009276CD">
              <w:rPr>
                <w:rFonts w:ascii="Helvetica 45 Light" w:hAnsi="Helvetica 45 Light"/>
                <w:sz w:val="16"/>
              </w:rPr>
              <w:t>Redaktionelle</w:t>
            </w:r>
            <w:proofErr w:type="spellEnd"/>
            <w:r w:rsidRPr="009276CD">
              <w:rPr>
                <w:rFonts w:ascii="Helvetica 45 Light" w:hAnsi="Helvetica 45 Light"/>
                <w:sz w:val="16"/>
              </w:rPr>
              <w:t xml:space="preserve"> </w:t>
            </w:r>
            <w:proofErr w:type="spellStart"/>
            <w:r w:rsidRPr="009276CD">
              <w:rPr>
                <w:rFonts w:ascii="Helvetica 45 Light" w:hAnsi="Helvetica 45 Light"/>
                <w:sz w:val="16"/>
              </w:rPr>
              <w:t>Korrektur</w:t>
            </w:r>
            <w:proofErr w:type="spellEnd"/>
          </w:p>
        </w:tc>
      </w:tr>
    </w:tbl>
    <w:p w14:paraId="1870FE80" w14:textId="77777777" w:rsidR="00465EDC" w:rsidRDefault="00465EDC" w:rsidP="00465EDC">
      <w:pPr>
        <w:rPr>
          <w:rFonts w:ascii="Helvetica 45 Light" w:hAnsi="Helvetica 45 Light"/>
          <w:sz w:val="16"/>
          <w:szCs w:val="16"/>
        </w:rPr>
      </w:pPr>
    </w:p>
    <w:p w14:paraId="41E0261A" w14:textId="77777777" w:rsidR="00465EDC" w:rsidRDefault="00465EDC" w:rsidP="00465EDC">
      <w:pPr>
        <w:rPr>
          <w:rFonts w:ascii="Helvetica 45 Light" w:hAnsi="Helvetica 45 Light" w:cs="Arial"/>
          <w:sz w:val="19"/>
          <w:szCs w:val="19"/>
        </w:rPr>
      </w:pPr>
    </w:p>
    <w:p w14:paraId="4F2296BA" w14:textId="77777777" w:rsidR="00465EDC" w:rsidRDefault="00465EDC" w:rsidP="00465EDC">
      <w:pPr>
        <w:rPr>
          <w:rFonts w:ascii="Helvetica 45 Light" w:hAnsi="Helvetica 45 Light" w:cs="Arial"/>
          <w:sz w:val="19"/>
          <w:szCs w:val="19"/>
        </w:rPr>
      </w:pPr>
    </w:p>
    <w:p w14:paraId="7CFD2AE5" w14:textId="77777777" w:rsidR="00465EDC" w:rsidRDefault="00465EDC" w:rsidP="00465EDC">
      <w:pPr>
        <w:rPr>
          <w:rFonts w:ascii="Helvetica 45 Light" w:hAnsi="Helvetica 45 Light" w:cs="Arial"/>
          <w:sz w:val="19"/>
          <w:szCs w:val="19"/>
        </w:rPr>
      </w:pPr>
    </w:p>
    <w:p w14:paraId="17637E6B" w14:textId="77777777" w:rsidR="00465EDC" w:rsidRDefault="00465EDC" w:rsidP="00465EDC">
      <w:pPr>
        <w:tabs>
          <w:tab w:val="left" w:pos="142"/>
        </w:tabs>
        <w:rPr>
          <w:rFonts w:ascii="Helvetica 45 Light" w:hAnsi="Helvetica 45 Light" w:cs="Arial"/>
          <w:sz w:val="19"/>
          <w:szCs w:val="19"/>
        </w:rPr>
      </w:pPr>
    </w:p>
    <w:p w14:paraId="5EF57FA6" w14:textId="77777777" w:rsidR="00465EDC" w:rsidRDefault="00465EDC" w:rsidP="00465EDC">
      <w:pPr>
        <w:tabs>
          <w:tab w:val="left" w:pos="142"/>
        </w:tabs>
        <w:rPr>
          <w:rFonts w:ascii="Helvetica 45 Light" w:hAnsi="Helvetica 45 Light" w:cs="Arial"/>
          <w:sz w:val="19"/>
          <w:szCs w:val="19"/>
        </w:rPr>
      </w:pPr>
    </w:p>
    <w:p w14:paraId="69333899" w14:textId="21EC45E1" w:rsidR="00465EDC" w:rsidRDefault="00465EDC">
      <w:pPr>
        <w:rPr>
          <w:rFonts w:ascii="Helvetica 45 Light" w:hAnsi="Helvetica 45 Light" w:cs="Arial"/>
          <w:sz w:val="19"/>
          <w:szCs w:val="19"/>
          <w:lang w:val="de-CH"/>
        </w:rPr>
      </w:pPr>
    </w:p>
    <w:p w14:paraId="00417EEA" w14:textId="77777777" w:rsidR="00465EDC" w:rsidRPr="004303F1" w:rsidRDefault="00465EDC">
      <w:pPr>
        <w:rPr>
          <w:rFonts w:ascii="Helvetica 45 Light" w:hAnsi="Helvetica 45 Light" w:cs="Arial"/>
          <w:sz w:val="19"/>
          <w:szCs w:val="19"/>
          <w:lang w:val="de-CH"/>
        </w:rPr>
      </w:pPr>
    </w:p>
    <w:sectPr w:rsidR="00465EDC" w:rsidRPr="004303F1"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752CF" w14:textId="77777777" w:rsidR="00EF0622" w:rsidRDefault="00EF0622">
      <w:r>
        <w:separator/>
      </w:r>
    </w:p>
  </w:endnote>
  <w:endnote w:type="continuationSeparator" w:id="0">
    <w:p w14:paraId="63F657ED" w14:textId="77777777" w:rsidR="00EF0622" w:rsidRDefault="00EF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8C614" w14:textId="77777777" w:rsidR="005B69EA" w:rsidRDefault="005B69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4242C" w14:textId="77777777" w:rsidR="005B69EA" w:rsidRDefault="005B69E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4AE7C0DD"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5B69EA">
      <w:rPr>
        <w:rStyle w:val="Numrodepage"/>
        <w:noProof/>
      </w:rPr>
      <w:t>3</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5B69EA">
      <w:rPr>
        <w:rStyle w:val="Numrodepage"/>
        <w:noProof/>
      </w:rPr>
      <w:t>3</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EA8F7" w14:textId="77777777" w:rsidR="00EF0622" w:rsidRDefault="00EF0622">
      <w:r>
        <w:separator/>
      </w:r>
    </w:p>
  </w:footnote>
  <w:footnote w:type="continuationSeparator" w:id="0">
    <w:p w14:paraId="2968DC78" w14:textId="77777777" w:rsidR="00EF0622" w:rsidRDefault="00EF0622">
      <w:r>
        <w:continuationSeparator/>
      </w:r>
    </w:p>
  </w:footnote>
  <w:footnote w:id="1">
    <w:p w14:paraId="1FC88329" w14:textId="01B23AA1" w:rsidR="0067111E" w:rsidRPr="00BF0328" w:rsidRDefault="0067111E" w:rsidP="00BF0328">
      <w:pPr>
        <w:pStyle w:val="Notedebasdepage"/>
        <w:ind w:left="142" w:hanging="142"/>
        <w:rPr>
          <w:lang w:val="de-CH"/>
        </w:rPr>
      </w:pPr>
      <w:r w:rsidRPr="00BF0328">
        <w:rPr>
          <w:rStyle w:val="Appelnotedebasdep"/>
          <w:rFonts w:ascii="Helvetica 45 Light" w:hAnsi="Helvetica 45 Light"/>
        </w:rPr>
        <w:footnoteRef/>
      </w:r>
      <w:r w:rsidRPr="00BF0328">
        <w:rPr>
          <w:lang w:val="de-CH"/>
        </w:rPr>
        <w:t xml:space="preserve"> </w:t>
      </w:r>
      <w:r w:rsidRPr="00BF0328">
        <w:rPr>
          <w:rFonts w:ascii="Helvetica 45 Light" w:eastAsiaTheme="minorHAnsi" w:hAnsi="Helvetica 45 Light" w:cs="Arial"/>
          <w:sz w:val="16"/>
          <w:szCs w:val="16"/>
          <w:lang w:val="de-CH"/>
        </w:rPr>
        <w:t>Richtlinie –</w:t>
      </w:r>
      <w:r>
        <w:rPr>
          <w:rFonts w:ascii="Helvetica 45 Light" w:eastAsiaTheme="minorHAnsi" w:hAnsi="Helvetica 45 Light" w:cs="Arial"/>
          <w:sz w:val="16"/>
          <w:szCs w:val="16"/>
          <w:lang w:val="de-CH"/>
        </w:rPr>
        <w:t xml:space="preserve"> </w:t>
      </w:r>
      <w:r w:rsidRPr="00BF0328">
        <w:rPr>
          <w:rFonts w:ascii="Helvetica 45 Light" w:eastAsiaTheme="minorHAnsi" w:hAnsi="Helvetica 45 Light" w:cs="Arial"/>
          <w:i/>
          <w:sz w:val="16"/>
          <w:szCs w:val="16"/>
          <w:lang w:val="de-CH"/>
        </w:rPr>
        <w:t>Bezeichnung der Nutzungszonen</w:t>
      </w:r>
      <w:r w:rsidRPr="00BF0328">
        <w:rPr>
          <w:rFonts w:ascii="Helvetica 45 Light" w:eastAsiaTheme="minorHAnsi" w:hAnsi="Helvetica 45 Light" w:cs="Arial"/>
          <w:sz w:val="16"/>
          <w:szCs w:val="16"/>
          <w:lang w:val="de-CH"/>
        </w:rPr>
        <w:t xml:space="preserve">, Erfassung und Darstellung der </w:t>
      </w:r>
      <w:proofErr w:type="spellStart"/>
      <w:r w:rsidRPr="00BF0328">
        <w:rPr>
          <w:rFonts w:ascii="Helvetica 45 Light" w:eastAsiaTheme="minorHAnsi" w:hAnsi="Helvetica 45 Light" w:cs="Arial"/>
          <w:sz w:val="16"/>
          <w:szCs w:val="16"/>
          <w:lang w:val="de-CH"/>
        </w:rPr>
        <w:t>Geodaten</w:t>
      </w:r>
      <w:proofErr w:type="spellEnd"/>
      <w:r w:rsidRPr="00BF0328">
        <w:rPr>
          <w:rFonts w:ascii="Helvetica 45 Light" w:eastAsiaTheme="minorHAnsi" w:hAnsi="Helvetica 45 Light" w:cs="Arial"/>
          <w:sz w:val="16"/>
          <w:szCs w:val="16"/>
          <w:lang w:val="de-CH"/>
        </w:rPr>
        <w:t xml:space="preserve"> – mit Anhang, September </w:t>
      </w:r>
      <w:r w:rsidR="00867657">
        <w:rPr>
          <w:rFonts w:ascii="Helvetica 45 Light" w:eastAsiaTheme="minorHAnsi" w:hAnsi="Helvetica 45 Light" w:cs="Arial"/>
          <w:sz w:val="16"/>
          <w:szCs w:val="16"/>
          <w:lang w:val="de-CH"/>
        </w:rPr>
        <w:t xml:space="preserve">                                                                                         </w:t>
      </w:r>
      <w:r w:rsidR="00BF0328">
        <w:rPr>
          <w:rFonts w:ascii="Helvetica 45 Light" w:eastAsiaTheme="minorHAnsi" w:hAnsi="Helvetica 45 Light" w:cs="Arial"/>
          <w:sz w:val="16"/>
          <w:szCs w:val="16"/>
          <w:lang w:val="de-CH"/>
        </w:rPr>
        <w:t xml:space="preserve">        </w:t>
      </w:r>
      <w:r w:rsidRPr="00BF0328">
        <w:rPr>
          <w:rFonts w:ascii="Helvetica 45 Light" w:eastAsiaTheme="minorHAnsi" w:hAnsi="Helvetica 45 Light" w:cs="Arial"/>
          <w:sz w:val="16"/>
          <w:szCs w:val="16"/>
          <w:lang w:val="de-CH"/>
        </w:rPr>
        <w:t>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A2579" w14:textId="64E3391F" w:rsidR="005B69EA" w:rsidRDefault="005B69EA">
    <w:pPr>
      <w:pStyle w:val="En-tte"/>
    </w:pPr>
    <w:r>
      <w:rPr>
        <w:noProof/>
      </w:rPr>
      <w:pict w14:anchorId="4AE8ED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071219" o:spid="_x0000_s47106"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2D7B5" w14:textId="61F168C3" w:rsidR="005B69EA" w:rsidRDefault="005B69EA">
    <w:pPr>
      <w:pStyle w:val="En-tte"/>
    </w:pPr>
    <w:r>
      <w:rPr>
        <w:noProof/>
      </w:rPr>
      <w:pict w14:anchorId="67FFF8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071220" o:spid="_x0000_s47107"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27834" w14:textId="54C88839" w:rsidR="009276CD" w:rsidRDefault="005B69EA" w:rsidP="009276CD">
    <w:pPr>
      <w:pStyle w:val="ACEn-tte"/>
      <w:tabs>
        <w:tab w:val="left" w:pos="0"/>
      </w:tabs>
      <w:ind w:right="4280"/>
      <w:rPr>
        <w:sz w:val="14"/>
      </w:rPr>
    </w:pPr>
    <w:r>
      <w:rPr>
        <w:noProof/>
      </w:rPr>
      <w:pict w14:anchorId="325DD5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071218" o:spid="_x0000_s47105" type="#_x0000_t136" style="position:absolute;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r w:rsidR="009276CD">
      <w:rPr>
        <w:noProof/>
        <w:lang w:val="fr-CH" w:eastAsia="fr-CH"/>
      </w:rPr>
      <w:drawing>
        <wp:anchor distT="0" distB="0" distL="114300" distR="114300" simplePos="0" relativeHeight="251659264" behindDoc="0" locked="0" layoutInCell="1" allowOverlap="0" wp14:anchorId="1B96A087" wp14:editId="2B84FB01">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9276CD">
      <w:rPr>
        <w:noProof/>
        <w:lang w:val="fr-CH" w:eastAsia="fr-CH"/>
      </w:rPr>
      <w:drawing>
        <wp:anchor distT="0" distB="0" distL="114300" distR="114300" simplePos="0" relativeHeight="251660288" behindDoc="0" locked="0" layoutInCell="1" allowOverlap="1" wp14:anchorId="7C9916E8" wp14:editId="7271C2FA">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9276CD">
      <w:rPr>
        <w:sz w:val="14"/>
      </w:rPr>
      <w:t>Département de la mobilité, du territoire et de l’environnement</w:t>
    </w:r>
  </w:p>
  <w:p w14:paraId="7D8A42A5" w14:textId="77777777" w:rsidR="009276CD" w:rsidRDefault="009276CD" w:rsidP="009276CD">
    <w:pPr>
      <w:pStyle w:val="ACEn-tte"/>
      <w:tabs>
        <w:tab w:val="left" w:pos="0"/>
      </w:tabs>
      <w:spacing w:after="120"/>
      <w:ind w:right="5386"/>
      <w:rPr>
        <w:b/>
        <w:sz w:val="14"/>
        <w:lang w:val="de-CH"/>
      </w:rPr>
    </w:pPr>
    <w:r>
      <w:rPr>
        <w:b/>
        <w:sz w:val="14"/>
        <w:lang w:val="de-CH"/>
      </w:rPr>
      <w:t xml:space="preserve">Service du </w:t>
    </w:r>
    <w:proofErr w:type="spellStart"/>
    <w:r>
      <w:rPr>
        <w:b/>
        <w:sz w:val="14"/>
        <w:lang w:val="de-CH"/>
      </w:rPr>
      <w:t>développement</w:t>
    </w:r>
    <w:proofErr w:type="spellEnd"/>
    <w:r>
      <w:rPr>
        <w:b/>
        <w:sz w:val="14"/>
        <w:lang w:val="de-CH"/>
      </w:rPr>
      <w:t xml:space="preserve"> territorial</w:t>
    </w:r>
  </w:p>
  <w:p w14:paraId="3C2BB964" w14:textId="77777777" w:rsidR="009276CD" w:rsidRDefault="009276CD" w:rsidP="009276CD">
    <w:pPr>
      <w:pStyle w:val="ACEn-tte"/>
      <w:tabs>
        <w:tab w:val="left" w:pos="0"/>
      </w:tabs>
      <w:ind w:right="4280"/>
      <w:rPr>
        <w:sz w:val="14"/>
        <w:szCs w:val="16"/>
        <w:lang w:val="de-CH"/>
      </w:rPr>
    </w:pPr>
    <w:r>
      <w:rPr>
        <w:sz w:val="14"/>
        <w:szCs w:val="16"/>
        <w:lang w:val="de-CH"/>
      </w:rPr>
      <w:t xml:space="preserve">Departement für Mobilität, Raumentwicklung und Umwelt </w:t>
    </w:r>
  </w:p>
  <w:p w14:paraId="7473F822" w14:textId="77777777" w:rsidR="009276CD" w:rsidRDefault="009276CD" w:rsidP="009276CD">
    <w:pPr>
      <w:pStyle w:val="ACEn-tte"/>
      <w:tabs>
        <w:tab w:val="left" w:pos="0"/>
      </w:tabs>
      <w:ind w:right="5386"/>
      <w:rPr>
        <w:b/>
        <w:sz w:val="14"/>
        <w:lang w:val="de-CH"/>
      </w:rPr>
    </w:pPr>
    <w:r>
      <w:rPr>
        <w:b/>
        <w:sz w:val="14"/>
        <w:lang w:val="de-CH"/>
      </w:rPr>
      <w:t>Dienststelle für Raumentwicklung</w:t>
    </w:r>
  </w:p>
  <w:p w14:paraId="20032325" w14:textId="77777777" w:rsidR="009276CD" w:rsidRDefault="009276CD" w:rsidP="009276CD">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5E4D638A" w:rsidR="00633D3A" w:rsidRPr="009276CD" w:rsidRDefault="009276CD" w:rsidP="009276CD">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1810C782" wp14:editId="46FB6836">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2F823EEE" w:rsidR="00FC0003" w:rsidRDefault="005B69EA">
    <w:pPr>
      <w:pStyle w:val="En-tte"/>
    </w:pPr>
    <w:r>
      <w:rPr>
        <w:noProof/>
      </w:rPr>
      <w:pict w14:anchorId="61D47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071222" o:spid="_x0000_s47109" type="#_x0000_t136" style="position:absolute;left:0;text-align:left;margin-left:0;margin-top:0;width:521.85pt;height:49.7pt;rotation:315;z-index:-25164492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3A9B9EFF" w:rsidR="009251C4" w:rsidRPr="00F23861" w:rsidRDefault="005B69EA" w:rsidP="009251C4">
    <w:pPr>
      <w:pStyle w:val="en-ttenomdoc"/>
      <w:jc w:val="right"/>
    </w:pPr>
    <w:r>
      <w:rPr>
        <w:noProof/>
      </w:rPr>
      <w:pict w14:anchorId="71BB54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071223" o:spid="_x0000_s47110" type="#_x0000_t136" style="position:absolute;left:0;text-align:left;margin-left:0;margin-top:0;width:521.85pt;height:49.7pt;rotation:315;z-index:-251642880;mso-position-horizontal:center;mso-position-horizontal-relative:margin;mso-position-vertical:center;mso-position-vertical-relative:margin" o:allowincell="f" fillcolor="red" stroked="f">
          <v:fill opacity=".5"/>
          <v:textpath style="font-family:&quot;Arial&quot;;font-size:1pt" string="Überarbeitung im Gang"/>
        </v:shape>
      </w:pict>
    </w:r>
    <w:proofErr w:type="spellStart"/>
    <w:r w:rsidR="004303F1">
      <w:rPr>
        <w:rFonts w:ascii="Helvetica Neue Medium" w:hAnsi="Helvetica Neue Medium"/>
      </w:rPr>
      <w:t>Musterartikel</w:t>
    </w:r>
    <w:proofErr w:type="spellEnd"/>
    <w:r w:rsidR="009251C4">
      <w:rPr>
        <w:rFonts w:ascii="Helvetica Neue Medium" w:hAnsi="Helvetica Neue Medium"/>
      </w:rPr>
      <w:t xml:space="preserve"> </w:t>
    </w:r>
    <w:r w:rsidR="009251C4" w:rsidRPr="00636734">
      <w:t>–</w:t>
    </w:r>
    <w:r w:rsidR="008B7820">
      <w:t xml:space="preserve"> </w:t>
    </w:r>
    <w:proofErr w:type="spellStart"/>
    <w:r w:rsidR="004303F1">
      <w:t>Zonennutzungsplan</w:t>
    </w:r>
    <w:proofErr w:type="spellEnd"/>
    <w:r w:rsidR="004303F1">
      <w:t xml:space="preserve"> (ZNP)</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08ECCD98" w:rsidR="00FC0003" w:rsidRDefault="005B69EA">
    <w:pPr>
      <w:pStyle w:val="En-tte"/>
    </w:pPr>
    <w:r>
      <w:rPr>
        <w:noProof/>
      </w:rPr>
      <w:pict w14:anchorId="14868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071221" o:spid="_x0000_s47108"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4"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6"/>
    <w:lvlOverride w:ilvl="0">
      <w:startOverride w:val="1"/>
    </w:lvlOverride>
  </w:num>
  <w:num w:numId="8">
    <w:abstractNumId w:val="2"/>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0"/>
    <w:lvlOverride w:ilvl="0">
      <w:startOverride w:val="1"/>
    </w:lvlOverride>
  </w:num>
  <w:num w:numId="14">
    <w:abstractNumId w:val="6"/>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2"/>
    <w:lvlOverride w:ilvl="0">
      <w:startOverride w:val="1"/>
    </w:lvlOverride>
  </w:num>
  <w:num w:numId="18">
    <w:abstractNumId w:val="6"/>
    <w:lvlOverride w:ilvl="0">
      <w:startOverride w:val="1"/>
    </w:lvlOverride>
  </w:num>
  <w:num w:numId="19">
    <w:abstractNumId w:val="0"/>
    <w:lvlOverride w:ilvl="0">
      <w:startOverride w:val="1"/>
    </w:lvlOverride>
  </w:num>
  <w:num w:numId="20">
    <w:abstractNumId w:val="2"/>
  </w:num>
  <w:num w:numId="21">
    <w:abstractNumId w:val="2"/>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6"/>
    <w:lvlOverride w:ilvl="0">
      <w:startOverride w:val="1"/>
    </w:lvlOverride>
  </w:num>
  <w:num w:numId="25">
    <w:abstractNumId w:val="2"/>
    <w:lvlOverride w:ilvl="0">
      <w:startOverride w:val="1"/>
    </w:lvlOverride>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7111"/>
    <o:shapelayout v:ext="edit">
      <o:idmap v:ext="edit" data="4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1DEE"/>
    <w:rsid w:val="0000215A"/>
    <w:rsid w:val="00002776"/>
    <w:rsid w:val="00004380"/>
    <w:rsid w:val="00007EAE"/>
    <w:rsid w:val="00010ABB"/>
    <w:rsid w:val="00011F07"/>
    <w:rsid w:val="0001211D"/>
    <w:rsid w:val="00014708"/>
    <w:rsid w:val="00020124"/>
    <w:rsid w:val="00020558"/>
    <w:rsid w:val="00023553"/>
    <w:rsid w:val="00025239"/>
    <w:rsid w:val="00031DD7"/>
    <w:rsid w:val="00032A39"/>
    <w:rsid w:val="00033295"/>
    <w:rsid w:val="000334E2"/>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E0FF6"/>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506BF"/>
    <w:rsid w:val="00250CA3"/>
    <w:rsid w:val="00252B32"/>
    <w:rsid w:val="00253C09"/>
    <w:rsid w:val="00256FFC"/>
    <w:rsid w:val="00257D9E"/>
    <w:rsid w:val="00257F2A"/>
    <w:rsid w:val="002613D8"/>
    <w:rsid w:val="0026450A"/>
    <w:rsid w:val="00264B85"/>
    <w:rsid w:val="00271A49"/>
    <w:rsid w:val="002755F3"/>
    <w:rsid w:val="002766FB"/>
    <w:rsid w:val="00277ECB"/>
    <w:rsid w:val="00283D4D"/>
    <w:rsid w:val="00286BDD"/>
    <w:rsid w:val="00286CD2"/>
    <w:rsid w:val="00287E70"/>
    <w:rsid w:val="00290283"/>
    <w:rsid w:val="002926E6"/>
    <w:rsid w:val="00297010"/>
    <w:rsid w:val="002A0129"/>
    <w:rsid w:val="002A2B05"/>
    <w:rsid w:val="002A5270"/>
    <w:rsid w:val="002B4D11"/>
    <w:rsid w:val="002B534A"/>
    <w:rsid w:val="002B7B54"/>
    <w:rsid w:val="002D280C"/>
    <w:rsid w:val="002D53EE"/>
    <w:rsid w:val="002D5E5D"/>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65F64"/>
    <w:rsid w:val="0037061F"/>
    <w:rsid w:val="00370CFE"/>
    <w:rsid w:val="003771DD"/>
    <w:rsid w:val="00377F4F"/>
    <w:rsid w:val="003807B6"/>
    <w:rsid w:val="00381153"/>
    <w:rsid w:val="003844C9"/>
    <w:rsid w:val="003846BA"/>
    <w:rsid w:val="003856B9"/>
    <w:rsid w:val="00395120"/>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7D4A"/>
    <w:rsid w:val="0041380B"/>
    <w:rsid w:val="00422675"/>
    <w:rsid w:val="004264BC"/>
    <w:rsid w:val="004303F1"/>
    <w:rsid w:val="0044348C"/>
    <w:rsid w:val="00447151"/>
    <w:rsid w:val="0045017B"/>
    <w:rsid w:val="00450359"/>
    <w:rsid w:val="00453EA2"/>
    <w:rsid w:val="00455F73"/>
    <w:rsid w:val="00460ECC"/>
    <w:rsid w:val="00462858"/>
    <w:rsid w:val="0046513C"/>
    <w:rsid w:val="00465EDC"/>
    <w:rsid w:val="00467EAA"/>
    <w:rsid w:val="00472CDD"/>
    <w:rsid w:val="00473C18"/>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31AD"/>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C8B"/>
    <w:rsid w:val="005A5606"/>
    <w:rsid w:val="005A602C"/>
    <w:rsid w:val="005B2B75"/>
    <w:rsid w:val="005B6449"/>
    <w:rsid w:val="005B69EA"/>
    <w:rsid w:val="005C044C"/>
    <w:rsid w:val="005C74CB"/>
    <w:rsid w:val="005D012C"/>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150"/>
    <w:rsid w:val="00633D3A"/>
    <w:rsid w:val="006345BD"/>
    <w:rsid w:val="006449B7"/>
    <w:rsid w:val="00646B9B"/>
    <w:rsid w:val="00650F15"/>
    <w:rsid w:val="00655A4D"/>
    <w:rsid w:val="0067111E"/>
    <w:rsid w:val="006713BB"/>
    <w:rsid w:val="00671523"/>
    <w:rsid w:val="00680760"/>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6F6C78"/>
    <w:rsid w:val="00702001"/>
    <w:rsid w:val="00705F4D"/>
    <w:rsid w:val="00710C1A"/>
    <w:rsid w:val="007145CF"/>
    <w:rsid w:val="007170CE"/>
    <w:rsid w:val="00717315"/>
    <w:rsid w:val="00717D26"/>
    <w:rsid w:val="00723572"/>
    <w:rsid w:val="0072527E"/>
    <w:rsid w:val="007273B2"/>
    <w:rsid w:val="00732F81"/>
    <w:rsid w:val="00733E3E"/>
    <w:rsid w:val="007357A9"/>
    <w:rsid w:val="00735BF7"/>
    <w:rsid w:val="007363DC"/>
    <w:rsid w:val="007422D1"/>
    <w:rsid w:val="0074675F"/>
    <w:rsid w:val="0075024F"/>
    <w:rsid w:val="00750D56"/>
    <w:rsid w:val="00751E15"/>
    <w:rsid w:val="007553EC"/>
    <w:rsid w:val="00757EE8"/>
    <w:rsid w:val="00760166"/>
    <w:rsid w:val="007678EC"/>
    <w:rsid w:val="00767ED2"/>
    <w:rsid w:val="00770C24"/>
    <w:rsid w:val="00771EEC"/>
    <w:rsid w:val="00772444"/>
    <w:rsid w:val="00772990"/>
    <w:rsid w:val="00783A6F"/>
    <w:rsid w:val="00786D73"/>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651E"/>
    <w:rsid w:val="00806928"/>
    <w:rsid w:val="0081000F"/>
    <w:rsid w:val="0081596C"/>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67657"/>
    <w:rsid w:val="0087297E"/>
    <w:rsid w:val="008808DF"/>
    <w:rsid w:val="00883175"/>
    <w:rsid w:val="00883D1F"/>
    <w:rsid w:val="008846CC"/>
    <w:rsid w:val="008927DE"/>
    <w:rsid w:val="008931FB"/>
    <w:rsid w:val="00894FF5"/>
    <w:rsid w:val="008A542C"/>
    <w:rsid w:val="008A6447"/>
    <w:rsid w:val="008B1B6E"/>
    <w:rsid w:val="008B2F83"/>
    <w:rsid w:val="008B3440"/>
    <w:rsid w:val="008B7820"/>
    <w:rsid w:val="008C1251"/>
    <w:rsid w:val="008C505A"/>
    <w:rsid w:val="008D085E"/>
    <w:rsid w:val="008D2C0D"/>
    <w:rsid w:val="008D50FD"/>
    <w:rsid w:val="008D7558"/>
    <w:rsid w:val="008E533E"/>
    <w:rsid w:val="008E5D1A"/>
    <w:rsid w:val="008F2A2F"/>
    <w:rsid w:val="008F7B52"/>
    <w:rsid w:val="009008B9"/>
    <w:rsid w:val="00910E64"/>
    <w:rsid w:val="00911460"/>
    <w:rsid w:val="00913121"/>
    <w:rsid w:val="00914B8B"/>
    <w:rsid w:val="00920F65"/>
    <w:rsid w:val="00921595"/>
    <w:rsid w:val="0092399A"/>
    <w:rsid w:val="009251C4"/>
    <w:rsid w:val="009276CD"/>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5593"/>
    <w:rsid w:val="00975CF5"/>
    <w:rsid w:val="009770E2"/>
    <w:rsid w:val="009824E8"/>
    <w:rsid w:val="00985AD3"/>
    <w:rsid w:val="00986BDA"/>
    <w:rsid w:val="009876CA"/>
    <w:rsid w:val="0099163C"/>
    <w:rsid w:val="00995EEE"/>
    <w:rsid w:val="00996ECA"/>
    <w:rsid w:val="009A1386"/>
    <w:rsid w:val="009A3569"/>
    <w:rsid w:val="009A3A4A"/>
    <w:rsid w:val="009A4DEC"/>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580A"/>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E0580"/>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04F"/>
    <w:rsid w:val="00B2150A"/>
    <w:rsid w:val="00B27245"/>
    <w:rsid w:val="00B30C19"/>
    <w:rsid w:val="00B32A91"/>
    <w:rsid w:val="00B33794"/>
    <w:rsid w:val="00B33FF6"/>
    <w:rsid w:val="00B3464F"/>
    <w:rsid w:val="00B3653C"/>
    <w:rsid w:val="00B42C7F"/>
    <w:rsid w:val="00B44970"/>
    <w:rsid w:val="00B4532A"/>
    <w:rsid w:val="00B5054C"/>
    <w:rsid w:val="00B523D7"/>
    <w:rsid w:val="00B558FB"/>
    <w:rsid w:val="00B57077"/>
    <w:rsid w:val="00B63908"/>
    <w:rsid w:val="00B66955"/>
    <w:rsid w:val="00B67A9F"/>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0328"/>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A1D"/>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A90"/>
    <w:rsid w:val="00D34C86"/>
    <w:rsid w:val="00D35BCF"/>
    <w:rsid w:val="00D35BD1"/>
    <w:rsid w:val="00D36C13"/>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E56FA"/>
    <w:rsid w:val="00DF2A54"/>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9086B"/>
    <w:rsid w:val="00E910E9"/>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697F"/>
    <w:rsid w:val="00EE779E"/>
    <w:rsid w:val="00EF0622"/>
    <w:rsid w:val="00EF2BAD"/>
    <w:rsid w:val="00EF3DD8"/>
    <w:rsid w:val="00F0015E"/>
    <w:rsid w:val="00F05ABD"/>
    <w:rsid w:val="00F12E16"/>
    <w:rsid w:val="00F14826"/>
    <w:rsid w:val="00F17B5B"/>
    <w:rsid w:val="00F210EB"/>
    <w:rsid w:val="00F21B90"/>
    <w:rsid w:val="00F2446F"/>
    <w:rsid w:val="00F275BA"/>
    <w:rsid w:val="00F356C0"/>
    <w:rsid w:val="00F36EED"/>
    <w:rsid w:val="00F5030A"/>
    <w:rsid w:val="00F514C1"/>
    <w:rsid w:val="00F52E5B"/>
    <w:rsid w:val="00F532CB"/>
    <w:rsid w:val="00F53391"/>
    <w:rsid w:val="00F53E1B"/>
    <w:rsid w:val="00F5650C"/>
    <w:rsid w:val="00F6351D"/>
    <w:rsid w:val="00F66859"/>
    <w:rsid w:val="00F72462"/>
    <w:rsid w:val="00F81DE6"/>
    <w:rsid w:val="00F90A10"/>
    <w:rsid w:val="00F9175E"/>
    <w:rsid w:val="00F9485C"/>
    <w:rsid w:val="00FA1FB9"/>
    <w:rsid w:val="00FA213E"/>
    <w:rsid w:val="00FA77D8"/>
    <w:rsid w:val="00FC0003"/>
    <w:rsid w:val="00FC112B"/>
    <w:rsid w:val="00FC3169"/>
    <w:rsid w:val="00FC4596"/>
    <w:rsid w:val="00FC5ACF"/>
    <w:rsid w:val="00FD05DD"/>
    <w:rsid w:val="00FD2973"/>
    <w:rsid w:val="00FD58C4"/>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11"/>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465EDC"/>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59957">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 w:id="214017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A74EB-B0CE-47ED-8099-6CC10FA1D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353</Words>
  <Characters>2268</Characters>
  <Application>Microsoft Office Word</Application>
  <DocSecurity>0</DocSecurity>
  <Lines>18</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29</cp:revision>
  <cp:lastPrinted>2020-03-10T15:02:00Z</cp:lastPrinted>
  <dcterms:created xsi:type="dcterms:W3CDTF">2021-07-19T15:32:00Z</dcterms:created>
  <dcterms:modified xsi:type="dcterms:W3CDTF">2024-03-18T09:40:00Z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