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07B792FC" w14:textId="77777777" w:rsidR="0073335F" w:rsidRPr="00CE166D" w:rsidRDefault="0073335F" w:rsidP="001D4554">
      <w:pPr>
        <w:pStyle w:val="couverturetypedocument"/>
        <w:spacing w:line="276" w:lineRule="auto"/>
        <w:rPr>
          <w:sz w:val="30"/>
          <w:szCs w:val="30"/>
          <w:lang w:val="de-CH"/>
        </w:rPr>
      </w:pPr>
      <w:r w:rsidRPr="00CE166D">
        <w:rPr>
          <w:sz w:val="30"/>
          <w:szCs w:val="30"/>
          <w:lang w:val="de-CH"/>
        </w:rPr>
        <w:t>Musterartikel</w:t>
      </w:r>
    </w:p>
    <w:p w14:paraId="57C017DB" w14:textId="3CD52C54" w:rsidR="0073335F" w:rsidRPr="00CE166D" w:rsidRDefault="0073335F" w:rsidP="001D4554">
      <w:pPr>
        <w:pStyle w:val="couverturetitre"/>
        <w:spacing w:line="276" w:lineRule="auto"/>
        <w:rPr>
          <w:sz w:val="36"/>
          <w:szCs w:val="36"/>
          <w:lang w:val="de-CH"/>
        </w:rPr>
      </w:pPr>
      <w:r w:rsidRPr="00CE166D">
        <w:rPr>
          <w:sz w:val="36"/>
          <w:szCs w:val="36"/>
          <w:lang w:val="de-CH"/>
        </w:rPr>
        <w:t>Gestaltungsbaulinien</w:t>
      </w:r>
    </w:p>
    <w:p w14:paraId="0E11DEA3" w14:textId="23990FF6" w:rsidR="00405064" w:rsidRPr="0073335F" w:rsidRDefault="001D4554" w:rsidP="001D4554">
      <w:pPr>
        <w:pStyle w:val="couverturesous-titre"/>
        <w:spacing w:line="276" w:lineRule="auto"/>
        <w:rPr>
          <w:rFonts w:ascii="Helvetica 45 Light" w:hAnsi="Helvetica 45 Light"/>
          <w:lang w:val="de-CH"/>
        </w:rPr>
      </w:pPr>
      <w:r w:rsidRPr="001D4554">
        <w:rPr>
          <w:rFonts w:ascii="Helvetica 45 Light" w:hAnsi="Helvetica 45 Light"/>
          <w:lang w:val="de-CH"/>
        </w:rPr>
        <w:t>Dezember</w:t>
      </w:r>
      <w:r w:rsidR="00377CD8" w:rsidRPr="001D4554">
        <w:rPr>
          <w:rFonts w:ascii="Helvetica 45 Light" w:hAnsi="Helvetica 45 Light"/>
          <w:lang w:val="de-CH"/>
        </w:rPr>
        <w:t xml:space="preserve"> </w:t>
      </w:r>
      <w:r w:rsidRPr="001D4554">
        <w:rPr>
          <w:rFonts w:ascii="Helvetica 45 Light" w:hAnsi="Helvetica 45 Light"/>
          <w:lang w:val="de-CH"/>
        </w:rPr>
        <w:t>2022</w:t>
      </w:r>
      <w:r w:rsidR="00164D0F" w:rsidRPr="001D4554">
        <w:rPr>
          <w:rFonts w:ascii="Helvetica 45 Light" w:hAnsi="Helvetica 45 Light"/>
          <w:lang w:val="de-CH"/>
        </w:rPr>
        <w:t xml:space="preserve"> (</w:t>
      </w:r>
      <w:r w:rsidR="00D0379A" w:rsidRPr="001D4554">
        <w:rPr>
          <w:rFonts w:ascii="Helvetica 45 Light" w:hAnsi="Helvetica 45 Light"/>
          <w:lang w:val="de-CH"/>
        </w:rPr>
        <w:t>V</w:t>
      </w:r>
      <w:r w:rsidRPr="001D4554">
        <w:rPr>
          <w:rFonts w:ascii="Helvetica 45 Light" w:hAnsi="Helvetica 45 Light"/>
          <w:lang w:val="de-CH"/>
        </w:rPr>
        <w:t>ersion 1.1</w:t>
      </w:r>
      <w:r w:rsidR="00164D0F" w:rsidRPr="001D4554">
        <w:rPr>
          <w:rFonts w:ascii="Helvetica 45 Light" w:hAnsi="Helvetica 45 Light"/>
          <w:lang w:val="de-CH"/>
        </w:rPr>
        <w:t>)</w:t>
      </w:r>
    </w:p>
    <w:p w14:paraId="4B72A58C" w14:textId="2513DB48" w:rsidR="00633D3A" w:rsidRPr="00CE166D" w:rsidRDefault="00633D3A" w:rsidP="00633D3A">
      <w:pPr>
        <w:pStyle w:val="ACRfrences"/>
        <w:spacing w:after="120"/>
        <w:ind w:left="-1418"/>
        <w:rPr>
          <w:lang w:val="de-CH"/>
        </w:rPr>
      </w:pPr>
    </w:p>
    <w:p w14:paraId="317B6DFF" w14:textId="77777777" w:rsidR="000A0B54" w:rsidRPr="000A0B54" w:rsidRDefault="000A0B54" w:rsidP="000A0B54">
      <w:pPr>
        <w:spacing w:line="252" w:lineRule="auto"/>
        <w:jc w:val="both"/>
        <w:rPr>
          <w:rFonts w:ascii="Helvetica 55 Roman" w:hAnsi="Helvetica 55 Roman" w:cs="Arial"/>
          <w:b/>
          <w:sz w:val="21"/>
          <w:szCs w:val="21"/>
          <w:lang w:val="de-CH"/>
        </w:rPr>
      </w:pPr>
      <w:r w:rsidRPr="000A0B54">
        <w:rPr>
          <w:rFonts w:ascii="Helvetica 55 Roman" w:hAnsi="Helvetica 55 Roman" w:cs="Arial"/>
          <w:b/>
          <w:sz w:val="21"/>
          <w:szCs w:val="21"/>
          <w:lang w:val="de-CH"/>
        </w:rPr>
        <w:t>Ausgangslage, Zielsetzungen</w:t>
      </w:r>
    </w:p>
    <w:p w14:paraId="37D1794F" w14:textId="069FF48C" w:rsidR="00CE166D" w:rsidRPr="00CE166D" w:rsidRDefault="00CE166D" w:rsidP="00CE166D">
      <w:pPr>
        <w:spacing w:before="120" w:after="120" w:line="252" w:lineRule="auto"/>
        <w:jc w:val="both"/>
        <w:rPr>
          <w:rFonts w:ascii="Helvetica 45 Light" w:eastAsiaTheme="minorHAnsi" w:hAnsi="Helvetica 45 Light" w:cs="Arial"/>
          <w:sz w:val="19"/>
          <w:szCs w:val="19"/>
          <w:lang w:val="de-CH"/>
        </w:rPr>
      </w:pPr>
      <w:r w:rsidRPr="00CE166D">
        <w:rPr>
          <w:rFonts w:ascii="Helvetica 45 Light" w:eastAsiaTheme="minorHAnsi" w:hAnsi="Helvetica 45 Light" w:cs="Arial"/>
          <w:sz w:val="19"/>
          <w:szCs w:val="19"/>
          <w:lang w:val="de-CH"/>
        </w:rPr>
        <w:t xml:space="preserve">Bei der mit der Revision des RPG und des kantonalen Richtplans angestrebten Verdichtung ist auch die Wohnqualität zu berücksichtigen: Qualität der Siedlungen, der bebauten, aber vor allem auch der freizuhaltenden Flächen. </w:t>
      </w:r>
    </w:p>
    <w:p w14:paraId="7A27A310" w14:textId="6376C280" w:rsidR="00CE166D" w:rsidRPr="00CE166D" w:rsidRDefault="00CE166D" w:rsidP="00CE166D">
      <w:pPr>
        <w:spacing w:before="120" w:after="120" w:line="252" w:lineRule="auto"/>
        <w:jc w:val="both"/>
        <w:rPr>
          <w:rFonts w:ascii="Helvetica 45 Light" w:eastAsiaTheme="minorHAnsi" w:hAnsi="Helvetica 45 Light" w:cs="Arial"/>
          <w:sz w:val="19"/>
          <w:szCs w:val="19"/>
          <w:lang w:val="de-CH"/>
        </w:rPr>
      </w:pPr>
      <w:r w:rsidRPr="00CE166D">
        <w:rPr>
          <w:rFonts w:ascii="Helvetica 45 Light" w:eastAsiaTheme="minorHAnsi" w:hAnsi="Helvetica 45 Light" w:cs="Arial"/>
          <w:sz w:val="19"/>
          <w:szCs w:val="19"/>
          <w:lang w:val="de-CH"/>
        </w:rPr>
        <w:t xml:space="preserve">Gestaltungsbaulinien ermöglichen </w:t>
      </w:r>
      <w:r w:rsidR="00D26193">
        <w:rPr>
          <w:rFonts w:ascii="Helvetica 45 Light" w:eastAsiaTheme="minorHAnsi" w:hAnsi="Helvetica 45 Light" w:cs="Arial"/>
          <w:sz w:val="19"/>
          <w:szCs w:val="19"/>
          <w:lang w:val="de-CH"/>
        </w:rPr>
        <w:t>auf den verschiedenen Planungs</w:t>
      </w:r>
      <w:r w:rsidRPr="00CE166D">
        <w:rPr>
          <w:rFonts w:ascii="Helvetica 45 Light" w:eastAsiaTheme="minorHAnsi" w:hAnsi="Helvetica 45 Light" w:cs="Arial"/>
          <w:sz w:val="19"/>
          <w:szCs w:val="19"/>
          <w:lang w:val="de-CH"/>
        </w:rPr>
        <w:t>ebenen, den bebauten Raum festzulegen und freizuhaltende Flächen wie etwa öffentliche Räume oder Grünflächen zu bewahren. Sie ziehen eine Linie, über die hinaus nicht mehr gebaut werden kann.</w:t>
      </w:r>
    </w:p>
    <w:p w14:paraId="5C9C247B" w14:textId="77777777" w:rsidR="00CE166D" w:rsidRDefault="00CE166D" w:rsidP="00CE166D">
      <w:pPr>
        <w:spacing w:before="120" w:after="120" w:line="252" w:lineRule="auto"/>
        <w:jc w:val="both"/>
        <w:rPr>
          <w:rFonts w:ascii="Helvetica 45 Light" w:eastAsiaTheme="minorHAnsi" w:hAnsi="Helvetica 45 Light" w:cs="Arial"/>
          <w:sz w:val="19"/>
          <w:szCs w:val="19"/>
          <w:lang w:val="de-CH"/>
        </w:rPr>
      </w:pPr>
      <w:r w:rsidRPr="00CE166D">
        <w:rPr>
          <w:rFonts w:ascii="Helvetica 45 Light" w:eastAsiaTheme="minorHAnsi" w:hAnsi="Helvetica 45 Light" w:cs="Arial"/>
          <w:sz w:val="19"/>
          <w:szCs w:val="19"/>
          <w:lang w:val="de-CH"/>
        </w:rPr>
        <w:t>Im Gegensatz zu den Baulinien entlang von Verkehrsanlagen werden die Gestaltungsbaulinien im Rahmen eines Planungsverfahrens festgelegt (Zonennutzungsplan oder Sondernutzungsplanung, Art. 9 Abs. 3 BauG).</w:t>
      </w:r>
    </w:p>
    <w:p w14:paraId="0A738440" w14:textId="007DB89C" w:rsidR="00985AD3" w:rsidRPr="00CE166D" w:rsidRDefault="00CE166D" w:rsidP="00CE166D">
      <w:pPr>
        <w:spacing w:before="120" w:after="120" w:line="252" w:lineRule="auto"/>
        <w:jc w:val="both"/>
        <w:rPr>
          <w:rFonts w:ascii="Helvetica 55 Roman" w:eastAsiaTheme="minorHAnsi" w:hAnsi="Helvetica 55 Roman" w:cs="Arial"/>
          <w:b/>
          <w:sz w:val="21"/>
          <w:szCs w:val="21"/>
          <w:lang w:val="de-CH"/>
        </w:rPr>
      </w:pPr>
      <w:r>
        <w:rPr>
          <w:rFonts w:ascii="Helvetica 55 Roman" w:eastAsiaTheme="minorHAnsi" w:hAnsi="Helvetica 55 Roman" w:cs="Arial"/>
          <w:b/>
          <w:sz w:val="21"/>
          <w:szCs w:val="21"/>
          <w:lang w:val="de-CH"/>
        </w:rPr>
        <w:t>Herausforderungen</w:t>
      </w:r>
    </w:p>
    <w:p w14:paraId="72CD95B8" w14:textId="77777777" w:rsidR="00CE166D" w:rsidRPr="00995F84" w:rsidRDefault="00CE166D" w:rsidP="00CE166D">
      <w:pPr>
        <w:spacing w:after="120"/>
        <w:jc w:val="both"/>
        <w:rPr>
          <w:rFonts w:ascii="Helvetica 45 Light" w:eastAsiaTheme="minorHAnsi" w:hAnsi="Helvetica 45 Light" w:cs="Arial"/>
          <w:color w:val="000000" w:themeColor="text1"/>
          <w:sz w:val="19"/>
          <w:szCs w:val="19"/>
          <w:lang w:val="de-CH"/>
        </w:rPr>
      </w:pPr>
      <w:r w:rsidRPr="00995F84">
        <w:rPr>
          <w:rFonts w:ascii="Helvetica 45 Light" w:eastAsiaTheme="minorHAnsi" w:hAnsi="Helvetica 45 Light" w:cs="Arial"/>
          <w:sz w:val="19"/>
          <w:szCs w:val="19"/>
          <w:lang w:val="de-CH"/>
        </w:rPr>
        <w:t>Gestaltungsbaulinien tragen wesentlich zur Siedlungsqualität bei, vor allem im Kontext der Sied</w:t>
      </w:r>
      <w:r w:rsidRPr="00995F84">
        <w:rPr>
          <w:rFonts w:ascii="Helvetica 45 Light" w:eastAsiaTheme="minorHAnsi" w:hAnsi="Helvetica 45 Light" w:cs="Arial"/>
          <w:sz w:val="19"/>
          <w:szCs w:val="19"/>
          <w:lang w:val="de-CH"/>
        </w:rPr>
        <w:softHyphen/>
        <w:t xml:space="preserve">lungsentwicklung nach innen. Sie schlagen eine Planung ausgehend </w:t>
      </w:r>
      <w:r w:rsidRPr="00995F84">
        <w:rPr>
          <w:rFonts w:ascii="Helvetica 45 Light" w:eastAsiaTheme="minorHAnsi" w:hAnsi="Helvetica 45 Light" w:cs="Arial"/>
          <w:color w:val="000000" w:themeColor="text1"/>
          <w:sz w:val="19"/>
          <w:szCs w:val="19"/>
          <w:lang w:val="de-CH"/>
        </w:rPr>
        <w:t>von freizuhaltenden Flächen vor, indem sie die Räume festlegen, die nicht überbaut werden dürfen.</w:t>
      </w:r>
    </w:p>
    <w:p w14:paraId="53F5B0C0" w14:textId="77777777" w:rsidR="00CE166D" w:rsidRPr="00995F84" w:rsidRDefault="00CE166D" w:rsidP="00CE166D">
      <w:pPr>
        <w:spacing w:after="120"/>
        <w:jc w:val="both"/>
        <w:rPr>
          <w:rFonts w:ascii="Helvetica 45 Light" w:eastAsiaTheme="minorHAnsi" w:hAnsi="Helvetica 45 Light" w:cs="Arial"/>
          <w:sz w:val="19"/>
          <w:szCs w:val="19"/>
          <w:lang w:val="de-CH"/>
        </w:rPr>
      </w:pPr>
      <w:r w:rsidRPr="00995F84">
        <w:rPr>
          <w:rFonts w:ascii="Helvetica 45 Light" w:eastAsiaTheme="minorHAnsi" w:hAnsi="Helvetica 45 Light" w:cs="Arial"/>
          <w:color w:val="000000" w:themeColor="text1"/>
          <w:sz w:val="19"/>
          <w:szCs w:val="19"/>
          <w:lang w:val="de-CH"/>
        </w:rPr>
        <w:t>Gestaltungsbaulinien, ergänzt von oder ergänzend zu Baulinien entlang der Verkehrsanlagen, ermöglichen es somit, Siedlungsformen zu definieren und unbebaute Räume oder Grünflächen zu bewahren (öffentliche Räume, Strassen, Innenhöfe, naturbelassene Flächen usw</w:t>
      </w:r>
      <w:r w:rsidRPr="00995F84">
        <w:rPr>
          <w:rFonts w:ascii="Helvetica 45 Light" w:eastAsiaTheme="minorHAnsi" w:hAnsi="Helvetica 45 Light" w:cs="Arial"/>
          <w:sz w:val="19"/>
          <w:szCs w:val="19"/>
          <w:lang w:val="de-CH"/>
        </w:rPr>
        <w:t>.).</w:t>
      </w:r>
    </w:p>
    <w:p w14:paraId="138A87CD" w14:textId="0C11E49D" w:rsidR="00CE166D" w:rsidRPr="00995F84" w:rsidRDefault="00CE166D" w:rsidP="00CE166D">
      <w:pPr>
        <w:spacing w:after="120"/>
        <w:jc w:val="both"/>
        <w:rPr>
          <w:rFonts w:ascii="Helvetica 45 Light" w:eastAsiaTheme="minorHAnsi" w:hAnsi="Helvetica 45 Light" w:cs="Arial"/>
          <w:sz w:val="19"/>
          <w:szCs w:val="19"/>
          <w:lang w:val="de-CH"/>
        </w:rPr>
      </w:pPr>
      <w:r w:rsidRPr="00995F84">
        <w:rPr>
          <w:rFonts w:ascii="Helvetica 45 Light" w:eastAsiaTheme="minorHAnsi" w:hAnsi="Helvetica 45 Light" w:cs="Arial"/>
          <w:sz w:val="19"/>
          <w:szCs w:val="19"/>
          <w:lang w:val="de-CH"/>
        </w:rPr>
        <w:t>Die Merkmale der Baulinien werden im Rahmen ihrer Planung festgelegt: ob die Baulinie verbindlich ist oder nicht (und unter welchen Bedingungen), ob sie auch für unterirdische Bauten gilt oder nicht, ob es sich um eine Baulinie in einem öffentlichen Raum oder auf einer Skipiste oder um eine rückwärtige oder Innenbaulinie handelt. Die Gestaltungsbaulinien werden in den Zonennutzungsplan (ZNP) übertragen und in der Legende präzisiert. Der Detailnutzungsplan (DNP) oder der Quartierplan (QP) sind die Ebenen, die am besten für die Festlegung spezifischer Gestaltungsbaulinien geeignet sind. Die Gestaltung</w:t>
      </w:r>
      <w:r w:rsidRPr="00995F84">
        <w:rPr>
          <w:rFonts w:ascii="Helvetica 45 Light" w:eastAsiaTheme="minorHAnsi" w:hAnsi="Helvetica 45 Light" w:cs="Arial"/>
          <w:color w:val="000000" w:themeColor="text1"/>
          <w:sz w:val="19"/>
          <w:szCs w:val="19"/>
          <w:lang w:val="de-CH"/>
        </w:rPr>
        <w:t>sbaulinien werden im Plan eingetragen und ihre Besonderheiten im Reglement des Sondernutzungsplans (SNP) aufgeführt</w:t>
      </w:r>
      <w:r w:rsidRPr="00995F84">
        <w:rPr>
          <w:rFonts w:ascii="Helvetica 45 Light" w:eastAsiaTheme="minorHAnsi" w:hAnsi="Helvetica 45 Light" w:cs="Arial"/>
          <w:sz w:val="19"/>
          <w:szCs w:val="19"/>
          <w:lang w:val="de-CH"/>
        </w:rPr>
        <w:t>.</w:t>
      </w:r>
    </w:p>
    <w:p w14:paraId="257C0167" w14:textId="2CD2CE63" w:rsidR="00995F84" w:rsidRDefault="00995F84">
      <w:pPr>
        <w:rPr>
          <w:rFonts w:ascii="Helvetica 45 Light" w:eastAsiaTheme="minorHAnsi" w:hAnsi="Helvetica 45 Light" w:cs="Arial"/>
          <w:sz w:val="19"/>
          <w:szCs w:val="19"/>
          <w:lang w:val="de-CH"/>
        </w:rPr>
      </w:pPr>
      <w:r>
        <w:rPr>
          <w:rFonts w:ascii="Helvetica 45 Light" w:eastAsiaTheme="minorHAnsi" w:hAnsi="Helvetica 45 Light" w:cs="Arial"/>
          <w:sz w:val="19"/>
          <w:szCs w:val="19"/>
          <w:lang w:val="de-CH"/>
        </w:rPr>
        <w:br w:type="page"/>
      </w:r>
    </w:p>
    <w:p w14:paraId="2E44649D" w14:textId="77777777" w:rsidR="00C86361" w:rsidRPr="00995F84" w:rsidRDefault="00C86361" w:rsidP="00CE166D">
      <w:pPr>
        <w:spacing w:after="120"/>
        <w:jc w:val="both"/>
        <w:rPr>
          <w:rFonts w:ascii="Helvetica 45 Light" w:eastAsiaTheme="minorHAnsi" w:hAnsi="Helvetica 45 Light" w:cs="Arial"/>
          <w:sz w:val="19"/>
          <w:szCs w:val="19"/>
          <w:lang w:val="de-CH"/>
        </w:rPr>
      </w:pPr>
    </w:p>
    <w:p w14:paraId="65EC035B" w14:textId="52CE0672" w:rsidR="00C86361" w:rsidRPr="0081340F" w:rsidRDefault="00C86361" w:rsidP="00C86361">
      <w:pPr>
        <w:pStyle w:val="ACCorps"/>
        <w:tabs>
          <w:tab w:val="left" w:pos="1134"/>
        </w:tabs>
        <w:spacing w:before="120" w:after="120"/>
        <w:ind w:left="1134" w:hanging="1134"/>
        <w:rPr>
          <w:rFonts w:ascii="Helvetica 55 Roman" w:hAnsi="Helvetica 55 Roman"/>
          <w:b/>
          <w:sz w:val="21"/>
          <w:szCs w:val="21"/>
          <w:lang w:val="de-CH"/>
        </w:rPr>
      </w:pPr>
      <w:r w:rsidRPr="0081340F">
        <w:rPr>
          <w:rFonts w:ascii="Helvetica 55 Roman" w:eastAsiaTheme="minorHAnsi" w:hAnsi="Helvetica 55 Roman" w:cs="Arial"/>
          <w:b/>
          <w:sz w:val="21"/>
          <w:szCs w:val="21"/>
          <w:lang w:val="de-CH"/>
        </w:rPr>
        <w:t xml:space="preserve">Vorschlag für einen Musterartikel </w:t>
      </w:r>
      <w:r>
        <w:rPr>
          <w:rFonts w:ascii="Helvetica 55 Roman" w:eastAsiaTheme="minorHAnsi" w:hAnsi="Helvetica 55 Roman" w:cs="Arial"/>
          <w:b/>
          <w:sz w:val="21"/>
          <w:szCs w:val="21"/>
          <w:lang w:val="de-CH"/>
        </w:rPr>
        <w:t xml:space="preserve">im BZR </w:t>
      </w:r>
    </w:p>
    <w:p w14:paraId="59B05D21" w14:textId="4AD4CC7E" w:rsidR="00BA3736" w:rsidRPr="00BE6335" w:rsidRDefault="00C86361" w:rsidP="00BE6335">
      <w:pPr>
        <w:pStyle w:val="ACCorps"/>
        <w:tabs>
          <w:tab w:val="left" w:pos="1134"/>
        </w:tabs>
        <w:spacing w:before="0"/>
        <w:ind w:left="1134" w:hanging="1134"/>
        <w:rPr>
          <w:rFonts w:ascii="Helvetica 45 Light" w:hAnsi="Helvetica 45 Light"/>
          <w:i/>
          <w:sz w:val="19"/>
          <w:szCs w:val="19"/>
          <w:lang w:val="de-CH"/>
        </w:rPr>
      </w:pPr>
      <w:r w:rsidRPr="0081340F">
        <w:rPr>
          <w:rFonts w:ascii="Helvetica 45 Light" w:hAnsi="Helvetica 45 Light"/>
          <w:i/>
          <w:sz w:val="19"/>
          <w:szCs w:val="19"/>
          <w:lang w:val="de-CH"/>
        </w:rPr>
        <w:t>(</w:t>
      </w:r>
      <w:r w:rsidR="00CA2DED" w:rsidRPr="00CA2DED">
        <w:rPr>
          <w:rFonts w:ascii="Helvetica 45 Light" w:hAnsi="Helvetica 45 Light"/>
          <w:i/>
          <w:sz w:val="19"/>
          <w:szCs w:val="19"/>
          <w:highlight w:val="green"/>
          <w:lang w:val="de-CH"/>
        </w:rPr>
        <w:t>In grün</w:t>
      </w:r>
      <w:r w:rsidRPr="0081340F">
        <w:rPr>
          <w:rFonts w:ascii="Helvetica 45 Light" w:hAnsi="Helvetica 45 Light"/>
          <w:i/>
          <w:sz w:val="19"/>
          <w:szCs w:val="19"/>
          <w:lang w:val="de-CH"/>
        </w:rPr>
        <w:t xml:space="preserve"> = von der Gemeinde anzupassen)</w:t>
      </w:r>
    </w:p>
    <w:p w14:paraId="29D6F323" w14:textId="77777777" w:rsidR="00EE01BF" w:rsidRPr="00BE6335" w:rsidRDefault="00EE01BF">
      <w:pPr>
        <w:rPr>
          <w:rFonts w:ascii="Helvetica 45 Light" w:hAnsi="Helvetica 45 Light" w:cs="Arial"/>
          <w:sz w:val="19"/>
          <w:szCs w:val="19"/>
          <w:lang w:val="de-CH"/>
        </w:rPr>
      </w:pPr>
    </w:p>
    <w:p w14:paraId="61030149" w14:textId="13943F80" w:rsidR="00473C18" w:rsidRPr="00C86361" w:rsidRDefault="00473C18" w:rsidP="00EE01BF">
      <w:pPr>
        <w:pStyle w:val="Articletypetitre"/>
        <w:rPr>
          <w:lang w:val="de-CH"/>
        </w:rPr>
      </w:pPr>
      <w:r w:rsidRPr="00C86361">
        <w:rPr>
          <w:rStyle w:val="Accentuation"/>
          <w:rFonts w:ascii="Helvetica 55 Roman" w:hAnsi="Helvetica 55 Roman"/>
          <w:iCs w:val="0"/>
          <w:lang w:val="de-CH"/>
        </w:rPr>
        <w:t xml:space="preserve">Art. </w:t>
      </w:r>
      <w:r w:rsidRPr="00C86361">
        <w:rPr>
          <w:rStyle w:val="Accentuation"/>
          <w:rFonts w:ascii="Helvetica 55 Roman" w:hAnsi="Helvetica 55 Roman"/>
          <w:iCs w:val="0"/>
          <w:highlight w:val="green"/>
          <w:lang w:val="de-CH"/>
        </w:rPr>
        <w:t>xx</w:t>
      </w:r>
      <w:r w:rsidRPr="00C86361">
        <w:rPr>
          <w:lang w:val="de-CH"/>
        </w:rPr>
        <w:tab/>
      </w:r>
      <w:r w:rsidR="00C86361" w:rsidRPr="00C86361">
        <w:rPr>
          <w:lang w:val="de-CH"/>
        </w:rPr>
        <w:t>Gestaltungsbaulinien</w:t>
      </w:r>
      <w:r w:rsidR="00BA3736" w:rsidRPr="00C86361">
        <w:rPr>
          <w:lang w:val="de-CH"/>
        </w:rPr>
        <w:t xml:space="preserve"> </w:t>
      </w:r>
    </w:p>
    <w:p w14:paraId="16230A80" w14:textId="77777777" w:rsidR="00C86361" w:rsidRPr="00C86361" w:rsidRDefault="00C86361" w:rsidP="00C86361">
      <w:pPr>
        <w:pStyle w:val="ArticleType1erNiveau"/>
        <w:rPr>
          <w:lang w:val="de-CH"/>
        </w:rPr>
      </w:pPr>
      <w:r w:rsidRPr="00C86361">
        <w:rPr>
          <w:lang w:val="de-CH"/>
        </w:rPr>
        <w:t>Gestaltungsbaulinien legen die Abstände der Bauten von öffentlichen Verkehrsanlagen, Parzellen</w:t>
      </w:r>
      <w:r w:rsidRPr="00C86361">
        <w:rPr>
          <w:lang w:val="de-CH"/>
        </w:rPr>
        <w:softHyphen/>
        <w:t>grenzen oder auch zwischen Gebäuden fest.</w:t>
      </w:r>
    </w:p>
    <w:p w14:paraId="18BB4EC2" w14:textId="77777777" w:rsidR="00C86361" w:rsidRPr="008F763E" w:rsidRDefault="00C86361" w:rsidP="00BA3736">
      <w:pPr>
        <w:pStyle w:val="ArticleType1erNiveau"/>
        <w:rPr>
          <w:lang w:val="de-CH"/>
        </w:rPr>
      </w:pPr>
      <w:r w:rsidRPr="002C2613">
        <w:rPr>
          <w:lang w:val="de-CH"/>
        </w:rPr>
        <w:t>Der verbindliche Charakter der Baulinie ist im Plan (Zonennutzungsplan oder Sondernutzungsplan) festgelegt, ebenso wie im gegenteiligen Fall die allfälligen Rücksprünge</w:t>
      </w:r>
      <w:r>
        <w:rPr>
          <w:rFonts w:ascii="Arial" w:hAnsi="Arial" w:cs="Arial"/>
          <w:lang w:val="de-CH"/>
        </w:rPr>
        <w:t xml:space="preserve">. </w:t>
      </w:r>
    </w:p>
    <w:p w14:paraId="44867B84" w14:textId="77777777" w:rsidR="00C86361" w:rsidRPr="002C2613" w:rsidRDefault="00C86361" w:rsidP="002C2613">
      <w:pPr>
        <w:pStyle w:val="ArticleType1erNiveau"/>
        <w:ind w:left="340" w:hanging="340"/>
        <w:rPr>
          <w:lang w:val="de-CH"/>
        </w:rPr>
      </w:pPr>
      <w:r w:rsidRPr="002C2613">
        <w:rPr>
          <w:lang w:val="de-CH"/>
        </w:rPr>
        <w:t>Grundsätzlich betrifft die Gestaltungsbaulinie keine unterirdischen Bauten, andernfalls wird diese Einschränkung erwähnt.</w:t>
      </w:r>
    </w:p>
    <w:p w14:paraId="06B8F061" w14:textId="77777777" w:rsidR="00C86361" w:rsidRPr="00C86361" w:rsidRDefault="00C86361" w:rsidP="00C86361">
      <w:pPr>
        <w:pStyle w:val="ArticleType1erNiveau"/>
        <w:rPr>
          <w:lang w:val="de-CH"/>
        </w:rPr>
      </w:pPr>
      <w:r w:rsidRPr="00C86361">
        <w:rPr>
          <w:lang w:val="de-CH"/>
        </w:rPr>
        <w:t>Baulinien dürfen nicht überschritten werden. Ausnahmen sind Balkone, Markisen oder ähnliche Elemente, die bis 1,5 Meter über die Baulinien hinausragen dürfen.</w:t>
      </w:r>
    </w:p>
    <w:p w14:paraId="0D44924D" w14:textId="77777777" w:rsidR="00C86361" w:rsidRPr="00C86361" w:rsidRDefault="00C86361" w:rsidP="00BA3736">
      <w:pPr>
        <w:pStyle w:val="ArticleType1erNiveau"/>
        <w:rPr>
          <w:lang w:val="de-CH"/>
        </w:rPr>
      </w:pPr>
      <w:r w:rsidRPr="002C2613">
        <w:rPr>
          <w:lang w:val="de-CH"/>
        </w:rPr>
        <w:t>Die Gestaltungsbaulinien werden in einem Planungsverfahren festgelegt.</w:t>
      </w:r>
    </w:p>
    <w:p w14:paraId="28A4A3D6" w14:textId="6E144CF0" w:rsidR="009D3092" w:rsidRPr="001D4554" w:rsidRDefault="00C86361" w:rsidP="001D4554">
      <w:pPr>
        <w:pStyle w:val="ArticleType1erNiveau"/>
        <w:spacing w:line="276" w:lineRule="auto"/>
        <w:rPr>
          <w:rFonts w:cs="Arial"/>
          <w:lang w:val="de-CH"/>
        </w:rPr>
      </w:pPr>
      <w:r w:rsidRPr="002C2613">
        <w:rPr>
          <w:lang w:val="de-CH"/>
        </w:rPr>
        <w:t>Die Baulinien haben Vorrang vor den allgemeinen Abstandsbestimmungen.</w:t>
      </w:r>
    </w:p>
    <w:p w14:paraId="65DB9B45" w14:textId="2F050BAD" w:rsidR="00995F84" w:rsidRPr="00BE6335" w:rsidRDefault="00BE6335" w:rsidP="001D4554">
      <w:pPr>
        <w:pStyle w:val="ACCorps"/>
        <w:tabs>
          <w:tab w:val="left" w:pos="1134"/>
        </w:tabs>
        <w:spacing w:before="120" w:after="120" w:line="276" w:lineRule="auto"/>
        <w:ind w:left="1134" w:hanging="1134"/>
      </w:pPr>
      <w:r w:rsidRPr="00BE6335">
        <w:rPr>
          <w:rFonts w:ascii="Helvetica 55 Roman" w:eastAsiaTheme="minorHAnsi" w:hAnsi="Helvetica 55 Roman" w:cs="Arial"/>
          <w:b/>
          <w:sz w:val="21"/>
          <w:szCs w:val="21"/>
          <w:lang w:val="de-CH"/>
        </w:rPr>
        <w:t>Redaktionshilfe</w:t>
      </w:r>
      <w:r>
        <w:rPr>
          <w:rFonts w:cs="Arial"/>
          <w:b/>
          <w:lang w:val="de-CH"/>
        </w:rPr>
        <w:t xml:space="preserve"> </w:t>
      </w:r>
    </w:p>
    <w:p w14:paraId="1C68C358" w14:textId="5680731A" w:rsidR="00BE6335" w:rsidRPr="00995F84" w:rsidRDefault="00BE6335" w:rsidP="001D4554">
      <w:pPr>
        <w:pStyle w:val="Paragraphedeliste"/>
        <w:numPr>
          <w:ilvl w:val="0"/>
          <w:numId w:val="31"/>
        </w:numPr>
        <w:spacing w:line="276" w:lineRule="auto"/>
        <w:ind w:left="426" w:hanging="426"/>
        <w:jc w:val="both"/>
        <w:rPr>
          <w:rFonts w:ascii="Helvetica 45 Light" w:hAnsi="Helvetica 45 Light" w:cs="Arial"/>
          <w:sz w:val="19"/>
          <w:szCs w:val="19"/>
          <w:lang w:val="de-CH"/>
        </w:rPr>
      </w:pPr>
      <w:r w:rsidRPr="00995F84">
        <w:rPr>
          <w:rFonts w:ascii="Helvetica 45 Light" w:hAnsi="Helvetica 45 Light" w:cs="Arial"/>
          <w:sz w:val="19"/>
          <w:szCs w:val="19"/>
          <w:lang w:val="de-CH"/>
        </w:rPr>
        <w:t>Die Besonderheiten und Bedingungen werden im Rahmen der Revision des ZNP festgelegt und in der Legende angegeben oder – was angemessener ist – mittels Sondernutzungsplanung ge</w:t>
      </w:r>
      <w:r w:rsidRPr="00995F84">
        <w:rPr>
          <w:rFonts w:ascii="Helvetica 45 Light" w:hAnsi="Helvetica 45 Light" w:cs="Arial"/>
          <w:sz w:val="19"/>
          <w:szCs w:val="19"/>
          <w:lang w:val="de-CH"/>
        </w:rPr>
        <w:softHyphen/>
        <w:t>regelt, im Plan eingetragen und im Reglement präzisiert.</w:t>
      </w:r>
    </w:p>
    <w:p w14:paraId="6F2770CE" w14:textId="138B5EC7" w:rsidR="00BE6335" w:rsidRPr="00995F84" w:rsidRDefault="00BE6335" w:rsidP="001D4554">
      <w:pPr>
        <w:pStyle w:val="Paragraphedeliste"/>
        <w:numPr>
          <w:ilvl w:val="0"/>
          <w:numId w:val="31"/>
        </w:numPr>
        <w:tabs>
          <w:tab w:val="left" w:pos="426"/>
        </w:tabs>
        <w:spacing w:line="276" w:lineRule="auto"/>
        <w:ind w:hanging="720"/>
        <w:jc w:val="both"/>
        <w:rPr>
          <w:rFonts w:ascii="Helvetica 45 Light" w:hAnsi="Helvetica 45 Light" w:cs="Arial"/>
          <w:sz w:val="19"/>
          <w:szCs w:val="19"/>
          <w:lang w:val="de-CH"/>
        </w:rPr>
      </w:pPr>
      <w:r w:rsidRPr="00995F84">
        <w:rPr>
          <w:rFonts w:ascii="Helvetica 45 Light" w:hAnsi="Helvetica 45 Light" w:cs="Arial"/>
          <w:sz w:val="19"/>
          <w:szCs w:val="19"/>
          <w:lang w:val="de-CH"/>
        </w:rPr>
        <w:t>Die Bauten können auch unterirdisch begrenzt werden, um naturbelassene Flächen zu bewahren.</w:t>
      </w:r>
    </w:p>
    <w:p w14:paraId="716BBC9E" w14:textId="061A8603" w:rsidR="00BE6335" w:rsidRPr="00995F84" w:rsidRDefault="00BE6335" w:rsidP="001D4554">
      <w:pPr>
        <w:pStyle w:val="Paragraphedeliste"/>
        <w:numPr>
          <w:ilvl w:val="0"/>
          <w:numId w:val="31"/>
        </w:numPr>
        <w:tabs>
          <w:tab w:val="left" w:pos="426"/>
        </w:tabs>
        <w:spacing w:line="276" w:lineRule="auto"/>
        <w:ind w:hanging="720"/>
        <w:jc w:val="both"/>
        <w:rPr>
          <w:rFonts w:ascii="Helvetica 45 Light" w:hAnsi="Helvetica 45 Light" w:cs="Arial"/>
          <w:sz w:val="19"/>
          <w:szCs w:val="19"/>
          <w:lang w:val="de-CH"/>
        </w:rPr>
      </w:pPr>
      <w:r w:rsidRPr="00995F84">
        <w:rPr>
          <w:rFonts w:ascii="Helvetica 45 Light" w:hAnsi="Helvetica 45 Light" w:cs="Arial"/>
          <w:sz w:val="19"/>
          <w:szCs w:val="19"/>
          <w:lang w:val="de-CH"/>
        </w:rPr>
        <w:t>Ausnahmen sollten auf der Ebene eines SNP präzisiert werden, der am besten dafür geeignet ist.</w:t>
      </w:r>
    </w:p>
    <w:p w14:paraId="42F20D01" w14:textId="79A3ED5C" w:rsidR="00BE6335" w:rsidRPr="00995F84" w:rsidRDefault="00BE6335" w:rsidP="001D4554">
      <w:pPr>
        <w:pStyle w:val="Paragraphedeliste"/>
        <w:numPr>
          <w:ilvl w:val="0"/>
          <w:numId w:val="31"/>
        </w:numPr>
        <w:tabs>
          <w:tab w:val="left" w:pos="426"/>
        </w:tabs>
        <w:spacing w:line="276" w:lineRule="auto"/>
        <w:ind w:hanging="720"/>
        <w:rPr>
          <w:rFonts w:ascii="Helvetica 45 Light" w:hAnsi="Helvetica 45 Light" w:cs="Arial"/>
          <w:sz w:val="19"/>
          <w:szCs w:val="19"/>
          <w:lang w:val="de-CH"/>
        </w:rPr>
      </w:pPr>
      <w:r w:rsidRPr="00995F84">
        <w:rPr>
          <w:rFonts w:ascii="Helvetica 45 Light" w:hAnsi="Helvetica 45 Light" w:cs="Arial"/>
          <w:sz w:val="19"/>
          <w:szCs w:val="19"/>
          <w:lang w:val="de-CH"/>
        </w:rPr>
        <w:t>Gemäss Art. 9 Abs. 3 BauG</w:t>
      </w:r>
    </w:p>
    <w:p w14:paraId="509012CC" w14:textId="67B46A6D" w:rsidR="00BE6335" w:rsidRPr="00995F84" w:rsidRDefault="00BE6335" w:rsidP="001D4554">
      <w:pPr>
        <w:pStyle w:val="Paragraphedeliste"/>
        <w:numPr>
          <w:ilvl w:val="0"/>
          <w:numId w:val="31"/>
        </w:numPr>
        <w:tabs>
          <w:tab w:val="left" w:pos="426"/>
        </w:tabs>
        <w:spacing w:after="120" w:line="276" w:lineRule="auto"/>
        <w:ind w:hanging="720"/>
        <w:rPr>
          <w:rFonts w:ascii="Helvetica 45 Light" w:hAnsi="Helvetica 45 Light" w:cs="Arial"/>
          <w:sz w:val="19"/>
          <w:szCs w:val="19"/>
          <w:lang w:val="de-CH"/>
        </w:rPr>
      </w:pPr>
      <w:r w:rsidRPr="00995F84">
        <w:rPr>
          <w:rFonts w:ascii="Helvetica 45 Light" w:hAnsi="Helvetica 45 Light" w:cs="Arial"/>
          <w:sz w:val="19"/>
          <w:szCs w:val="19"/>
          <w:lang w:val="de-CH"/>
        </w:rPr>
        <w:t>Gemäss Art. 9 Abs. 4 BauG</w:t>
      </w:r>
    </w:p>
    <w:p w14:paraId="323681E2" w14:textId="77777777" w:rsidR="009D3092" w:rsidRPr="00C86361" w:rsidRDefault="009D3092" w:rsidP="00282A70">
      <w:pPr>
        <w:tabs>
          <w:tab w:val="left" w:pos="426"/>
        </w:tabs>
        <w:ind w:hanging="720"/>
        <w:rPr>
          <w:rFonts w:ascii="Helvetica 45 Light" w:hAnsi="Helvetica 45 Light" w:cs="Arial"/>
          <w:sz w:val="19"/>
          <w:szCs w:val="19"/>
          <w:lang w:val="de-CH"/>
        </w:rPr>
      </w:pPr>
    </w:p>
    <w:p w14:paraId="7BEB199F" w14:textId="34FBDB7D" w:rsidR="00B04B76" w:rsidRPr="00C86361" w:rsidRDefault="00B04B76" w:rsidP="00282A70">
      <w:pPr>
        <w:tabs>
          <w:tab w:val="left" w:pos="142"/>
          <w:tab w:val="left" w:pos="426"/>
        </w:tabs>
        <w:ind w:hanging="720"/>
        <w:rPr>
          <w:rFonts w:ascii="Helvetica 45 Light" w:hAnsi="Helvetica 45 Light" w:cs="Arial"/>
          <w:sz w:val="19"/>
          <w:szCs w:val="19"/>
          <w:lang w:val="de-CH"/>
        </w:rPr>
      </w:pPr>
    </w:p>
    <w:p w14:paraId="0542D0FE" w14:textId="77777777" w:rsidR="00B04B76" w:rsidRPr="00C86361" w:rsidRDefault="00B04B76" w:rsidP="00282A70">
      <w:pPr>
        <w:tabs>
          <w:tab w:val="left" w:pos="142"/>
          <w:tab w:val="left" w:pos="426"/>
        </w:tabs>
        <w:ind w:hanging="720"/>
        <w:rPr>
          <w:rFonts w:ascii="Helvetica 45 Light" w:hAnsi="Helvetica 45 Light" w:cs="Arial"/>
          <w:sz w:val="19"/>
          <w:szCs w:val="19"/>
          <w:lang w:val="de-CH"/>
        </w:rPr>
      </w:pPr>
    </w:p>
    <w:p w14:paraId="0775602B" w14:textId="77777777" w:rsidR="00B04B76" w:rsidRPr="00C43ACD" w:rsidRDefault="00B04B76" w:rsidP="00B04B76">
      <w:pPr>
        <w:tabs>
          <w:tab w:val="left" w:pos="142"/>
        </w:tabs>
        <w:rPr>
          <w:rFonts w:ascii="Helvetica 45 Light" w:hAnsi="Helvetica 45 Light" w:cs="Arial"/>
          <w:sz w:val="19"/>
          <w:szCs w:val="19"/>
        </w:rPr>
      </w:pPr>
    </w:p>
    <w:p w14:paraId="67DB9ACC" w14:textId="1F7A0681" w:rsidR="00B05326" w:rsidRPr="00C43ACD" w:rsidRDefault="00B05326">
      <w:pPr>
        <w:rPr>
          <w:rFonts w:ascii="Helvetica 45 Light" w:hAnsi="Helvetica 45 Light" w:cs="Arial"/>
          <w:sz w:val="19"/>
          <w:szCs w:val="19"/>
        </w:rPr>
      </w:pPr>
    </w:p>
    <w:p w14:paraId="1E3760AA" w14:textId="0D81A076" w:rsidR="00C43ACD" w:rsidRDefault="00C43ACD" w:rsidP="007F770F">
      <w:pPr>
        <w:tabs>
          <w:tab w:val="left" w:pos="142"/>
        </w:tabs>
        <w:rPr>
          <w:rFonts w:ascii="Helvetica 45 Light" w:hAnsi="Helvetica 45 Light" w:cs="Arial"/>
          <w:sz w:val="19"/>
          <w:szCs w:val="19"/>
        </w:rPr>
      </w:pPr>
    </w:p>
    <w:p w14:paraId="30F6D835" w14:textId="52B48AEB" w:rsidR="00BA3736" w:rsidRDefault="00BA3736" w:rsidP="007F770F">
      <w:pPr>
        <w:tabs>
          <w:tab w:val="left" w:pos="142"/>
        </w:tabs>
        <w:rPr>
          <w:rFonts w:ascii="Helvetica 45 Light" w:hAnsi="Helvetica 45 Light" w:cs="Arial"/>
          <w:sz w:val="19"/>
          <w:szCs w:val="19"/>
        </w:rPr>
      </w:pPr>
    </w:p>
    <w:p w14:paraId="72AC8F8F" w14:textId="77777777" w:rsidR="00E63E93" w:rsidRDefault="00E63E93" w:rsidP="00E63E93">
      <w:pPr>
        <w:rPr>
          <w:rFonts w:ascii="Helvetica 45 Light" w:hAnsi="Helvetica 45 Light" w:cs="Arial"/>
          <w:sz w:val="19"/>
          <w:szCs w:val="19"/>
        </w:rPr>
      </w:pPr>
      <w:r>
        <w:rPr>
          <w:rFonts w:ascii="Helvetica 45 Light" w:hAnsi="Helvetica 45 Light" w:cs="Arial"/>
          <w:sz w:val="19"/>
          <w:szCs w:val="19"/>
        </w:rPr>
        <w:br w:type="page"/>
      </w:r>
    </w:p>
    <w:p w14:paraId="610C5ADB" w14:textId="77777777" w:rsidR="00E63E93" w:rsidRDefault="00E63E93" w:rsidP="00E63E93">
      <w:pPr>
        <w:pStyle w:val="Titre1"/>
        <w:numPr>
          <w:ilvl w:val="0"/>
          <w:numId w:val="0"/>
        </w:numPr>
        <w:rPr>
          <w:rFonts w:ascii="Helvetica 45 Light" w:hAnsi="Helvetica 45 Light"/>
          <w:sz w:val="24"/>
          <w:szCs w:val="24"/>
          <w:u w:val="none"/>
        </w:rPr>
      </w:pPr>
      <w:r>
        <w:rPr>
          <w:rFonts w:ascii="Helvetica 45 Light" w:hAnsi="Helvetica 45 Light"/>
          <w:sz w:val="24"/>
          <w:szCs w:val="24"/>
          <w:u w:val="none"/>
        </w:rPr>
        <w:lastRenderedPageBreak/>
        <w:t>Versionen</w:t>
      </w:r>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E63E93" w14:paraId="27B2B239" w14:textId="77777777" w:rsidTr="00E63E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320671C7" w14:textId="77777777" w:rsidR="00E63E93" w:rsidRDefault="00E63E93">
            <w:pPr>
              <w:keepNext/>
              <w:spacing w:before="60" w:after="60" w:line="360" w:lineRule="auto"/>
              <w:rPr>
                <w:rFonts w:ascii="Helvetica 45 Light" w:hAnsi="Helvetica 45 Light"/>
                <w:sz w:val="16"/>
                <w:szCs w:val="16"/>
              </w:rPr>
            </w:pPr>
            <w:r>
              <w:rPr>
                <w:rFonts w:ascii="Helvetica 45 Light" w:hAnsi="Helvetica 45 Light"/>
                <w:sz w:val="16"/>
                <w:szCs w:val="16"/>
              </w:rPr>
              <w:t>Versionen</w:t>
            </w:r>
          </w:p>
        </w:tc>
        <w:tc>
          <w:tcPr>
            <w:tcW w:w="6095" w:type="dxa"/>
            <w:tcBorders>
              <w:top w:val="dotted" w:sz="4" w:space="0" w:color="auto"/>
              <w:left w:val="nil"/>
              <w:bottom w:val="nil"/>
              <w:right w:val="nil"/>
            </w:tcBorders>
            <w:shd w:val="clear" w:color="auto" w:fill="D9D9D9" w:themeFill="background1" w:themeFillShade="D9"/>
            <w:vAlign w:val="center"/>
            <w:hideMark/>
          </w:tcPr>
          <w:p w14:paraId="3C47C08D" w14:textId="77777777" w:rsidR="00E63E93" w:rsidRDefault="00E63E93">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Änderung</w:t>
            </w:r>
          </w:p>
        </w:tc>
      </w:tr>
      <w:tr w:rsidR="00E63E93" w14:paraId="27D26AFD" w14:textId="77777777" w:rsidTr="001D4554">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hideMark/>
          </w:tcPr>
          <w:p w14:paraId="0D6BF5C0" w14:textId="00ED538C" w:rsidR="001D4554" w:rsidRDefault="001D4554">
            <w:pPr>
              <w:keepNext/>
              <w:spacing w:before="60" w:after="60" w:line="360" w:lineRule="auto"/>
              <w:rPr>
                <w:rFonts w:ascii="Helvetica 45 Light" w:hAnsi="Helvetica 45 Light"/>
                <w:b w:val="0"/>
                <w:bCs w:val="0"/>
                <w:sz w:val="16"/>
                <w:szCs w:val="16"/>
              </w:rPr>
            </w:pPr>
            <w:r>
              <w:rPr>
                <w:rFonts w:ascii="Helvetica 45 Light" w:hAnsi="Helvetica 45 Light"/>
                <w:sz w:val="16"/>
                <w:szCs w:val="16"/>
              </w:rPr>
              <w:t>August 2021</w:t>
            </w:r>
          </w:p>
          <w:p w14:paraId="2BAAC5D4" w14:textId="0C00AF20" w:rsidR="00E63E93" w:rsidRPr="001D4554" w:rsidRDefault="001D4554" w:rsidP="001D4554">
            <w:pPr>
              <w:rPr>
                <w:rFonts w:ascii="Helvetica 45 Light" w:hAnsi="Helvetica 45 Light"/>
                <w:sz w:val="16"/>
                <w:szCs w:val="16"/>
              </w:rPr>
            </w:pPr>
            <w:r>
              <w:rPr>
                <w:rFonts w:ascii="Helvetica 45 Light" w:hAnsi="Helvetica 45 Light"/>
                <w:sz w:val="16"/>
                <w:szCs w:val="16"/>
              </w:rPr>
              <w:t>Dezember 2022</w:t>
            </w:r>
          </w:p>
        </w:tc>
        <w:tc>
          <w:tcPr>
            <w:tcW w:w="6095" w:type="dxa"/>
            <w:tcBorders>
              <w:top w:val="nil"/>
              <w:left w:val="nil"/>
              <w:bottom w:val="dotted" w:sz="4" w:space="0" w:color="auto"/>
              <w:right w:val="nil"/>
            </w:tcBorders>
            <w:hideMark/>
          </w:tcPr>
          <w:p w14:paraId="20FF1B35" w14:textId="77777777" w:rsidR="00E63E93" w:rsidRDefault="00E63E93">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rPr>
            </w:pPr>
            <w:r>
              <w:rPr>
                <w:rFonts w:ascii="Helvetica 45 Light" w:hAnsi="Helvetica 45 Light"/>
                <w:sz w:val="16"/>
              </w:rPr>
              <w:t>Ausgangsversion</w:t>
            </w:r>
          </w:p>
          <w:p w14:paraId="01BF6D58" w14:textId="22F3FC6C" w:rsidR="001D4554" w:rsidRPr="001D4554" w:rsidRDefault="00556A36" w:rsidP="001D4554">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highlight w:val="yellow"/>
              </w:rPr>
            </w:pPr>
            <w:r w:rsidRPr="00556A36">
              <w:rPr>
                <w:rFonts w:ascii="Helvetica 45 Light" w:hAnsi="Helvetica 45 Light"/>
                <w:sz w:val="16"/>
              </w:rPr>
              <w:t>Redaktionnelle Korrektur</w:t>
            </w:r>
          </w:p>
        </w:tc>
      </w:tr>
    </w:tbl>
    <w:p w14:paraId="4E5F3138" w14:textId="77777777" w:rsidR="00E63E93" w:rsidRDefault="00E63E93" w:rsidP="00E63E93">
      <w:pPr>
        <w:rPr>
          <w:rFonts w:ascii="Helvetica 45 Light" w:hAnsi="Helvetica 45 Light"/>
          <w:sz w:val="16"/>
          <w:szCs w:val="16"/>
        </w:rPr>
      </w:pPr>
    </w:p>
    <w:p w14:paraId="34F022DC" w14:textId="77777777" w:rsidR="00E63E93" w:rsidRDefault="00E63E93" w:rsidP="00E63E93">
      <w:pPr>
        <w:rPr>
          <w:rFonts w:ascii="Helvetica 45 Light" w:hAnsi="Helvetica 45 Light" w:cs="Arial"/>
          <w:sz w:val="19"/>
          <w:szCs w:val="19"/>
        </w:rPr>
      </w:pPr>
    </w:p>
    <w:p w14:paraId="7B7632E0" w14:textId="77777777" w:rsidR="00E63E93" w:rsidRDefault="00E63E93" w:rsidP="00E63E93">
      <w:pPr>
        <w:rPr>
          <w:rFonts w:ascii="Helvetica 45 Light" w:hAnsi="Helvetica 45 Light" w:cs="Arial"/>
          <w:sz w:val="19"/>
          <w:szCs w:val="19"/>
        </w:rPr>
      </w:pPr>
    </w:p>
    <w:p w14:paraId="008ABD3B" w14:textId="77777777" w:rsidR="00E63E93" w:rsidRDefault="00E63E93" w:rsidP="00E63E93">
      <w:pPr>
        <w:rPr>
          <w:rFonts w:ascii="Helvetica 45 Light" w:hAnsi="Helvetica 45 Light" w:cs="Arial"/>
          <w:sz w:val="19"/>
          <w:szCs w:val="19"/>
        </w:rPr>
      </w:pPr>
    </w:p>
    <w:p w14:paraId="658A2BAA" w14:textId="77777777" w:rsidR="00E63E93" w:rsidRDefault="00E63E93" w:rsidP="00E63E93">
      <w:pPr>
        <w:tabs>
          <w:tab w:val="left" w:pos="142"/>
        </w:tabs>
        <w:rPr>
          <w:rFonts w:ascii="Helvetica 45 Light" w:hAnsi="Helvetica 45 Light" w:cs="Arial"/>
          <w:sz w:val="19"/>
          <w:szCs w:val="19"/>
        </w:rPr>
      </w:pPr>
    </w:p>
    <w:p w14:paraId="00BA118C" w14:textId="77777777" w:rsidR="00E63E93" w:rsidRDefault="00E63E93" w:rsidP="00E63E93">
      <w:pPr>
        <w:tabs>
          <w:tab w:val="left" w:pos="142"/>
        </w:tabs>
        <w:rPr>
          <w:rFonts w:ascii="Helvetica 45 Light" w:hAnsi="Helvetica 45 Light" w:cs="Arial"/>
          <w:sz w:val="19"/>
          <w:szCs w:val="19"/>
        </w:rPr>
      </w:pPr>
    </w:p>
    <w:p w14:paraId="73424B8F" w14:textId="69444932" w:rsidR="00BA3736" w:rsidRDefault="00BA3736" w:rsidP="007F770F">
      <w:pPr>
        <w:tabs>
          <w:tab w:val="left" w:pos="142"/>
        </w:tabs>
        <w:rPr>
          <w:rFonts w:ascii="Helvetica 45 Light" w:hAnsi="Helvetica 45 Light" w:cs="Arial"/>
          <w:sz w:val="19"/>
          <w:szCs w:val="19"/>
        </w:rPr>
      </w:pPr>
    </w:p>
    <w:sectPr w:rsidR="00BA3736"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A34C9" w14:textId="77777777" w:rsidR="00CB1BBA" w:rsidRDefault="00CB1BBA">
      <w:r>
        <w:separator/>
      </w:r>
    </w:p>
  </w:endnote>
  <w:endnote w:type="continuationSeparator" w:id="0">
    <w:p w14:paraId="4200EB82" w14:textId="77777777" w:rsidR="00CB1BBA" w:rsidRDefault="00CB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altName w:val="Arial"/>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7AD85" w14:textId="77777777" w:rsidR="004903A8" w:rsidRDefault="004903A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F789A" w14:textId="77777777" w:rsidR="004903A8" w:rsidRDefault="004903A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3C28CBAF"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4903A8">
      <w:rPr>
        <w:rStyle w:val="Numrodepage"/>
        <w:noProof/>
      </w:rPr>
      <w:t>2</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4903A8">
      <w:rPr>
        <w:rStyle w:val="Numrodepage"/>
        <w:noProof/>
      </w:rPr>
      <w:t>3</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4B2C2" w14:textId="77777777" w:rsidR="00CB1BBA" w:rsidRDefault="00CB1BBA">
      <w:r>
        <w:separator/>
      </w:r>
    </w:p>
  </w:footnote>
  <w:footnote w:type="continuationSeparator" w:id="0">
    <w:p w14:paraId="41295C48" w14:textId="77777777" w:rsidR="00CB1BBA" w:rsidRDefault="00CB1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E2236" w14:textId="422E6DA2" w:rsidR="004903A8" w:rsidRDefault="004903A8">
    <w:pPr>
      <w:pStyle w:val="En-tte"/>
    </w:pPr>
    <w:r>
      <w:rPr>
        <w:noProof/>
      </w:rPr>
      <w:pict w14:anchorId="6AEDDC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292094" o:spid="_x0000_s51202" type="#_x0000_t136" style="position:absolute;left:0;text-align:left;margin-left:0;margin-top:0;width:521.85pt;height:49.7pt;rotation:315;z-index:-251651072;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4084F" w14:textId="50D0C670" w:rsidR="004903A8" w:rsidRDefault="004903A8">
    <w:pPr>
      <w:pStyle w:val="En-tte"/>
    </w:pPr>
    <w:r>
      <w:rPr>
        <w:noProof/>
      </w:rPr>
      <w:pict w14:anchorId="3FCDAF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292095" o:spid="_x0000_s51203" type="#_x0000_t136" style="position:absolute;left:0;text-align:left;margin-left:0;margin-top:0;width:521.85pt;height:49.7pt;rotation:315;z-index:-251649024;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C5F7F" w14:textId="64989DD5" w:rsidR="00B05E8C" w:rsidRDefault="004903A8" w:rsidP="00B05E8C">
    <w:pPr>
      <w:pStyle w:val="ACEn-tte"/>
      <w:tabs>
        <w:tab w:val="left" w:pos="0"/>
      </w:tabs>
      <w:ind w:right="4280"/>
      <w:rPr>
        <w:sz w:val="14"/>
      </w:rPr>
    </w:pPr>
    <w:r>
      <w:rPr>
        <w:noProof/>
      </w:rPr>
      <w:pict w14:anchorId="1B714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292093" o:spid="_x0000_s51201" type="#_x0000_t136" style="position:absolute;margin-left:0;margin-top:0;width:521.85pt;height:49.7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r w:rsidR="00B05E8C">
      <w:rPr>
        <w:noProof/>
        <w:lang w:val="fr-CH" w:eastAsia="fr-CH"/>
      </w:rPr>
      <w:drawing>
        <wp:anchor distT="0" distB="0" distL="114300" distR="114300" simplePos="0" relativeHeight="251659264" behindDoc="0" locked="0" layoutInCell="1" allowOverlap="0" wp14:anchorId="19BD0BE7" wp14:editId="79DAAA56">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B05E8C">
      <w:rPr>
        <w:noProof/>
        <w:lang w:val="fr-CH" w:eastAsia="fr-CH"/>
      </w:rPr>
      <w:drawing>
        <wp:anchor distT="0" distB="0" distL="114300" distR="114300" simplePos="0" relativeHeight="251660288" behindDoc="0" locked="0" layoutInCell="1" allowOverlap="1" wp14:anchorId="047E684D" wp14:editId="17E12230">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B05E8C">
      <w:rPr>
        <w:sz w:val="14"/>
      </w:rPr>
      <w:t>Département de la mobilité, du territoire et de l’environnement</w:t>
    </w:r>
  </w:p>
  <w:p w14:paraId="500876CA" w14:textId="77777777" w:rsidR="00B05E8C" w:rsidRDefault="00B05E8C" w:rsidP="00B05E8C">
    <w:pPr>
      <w:pStyle w:val="ACEn-tte"/>
      <w:tabs>
        <w:tab w:val="left" w:pos="0"/>
      </w:tabs>
      <w:spacing w:after="120"/>
      <w:ind w:right="5386"/>
      <w:rPr>
        <w:b/>
        <w:sz w:val="14"/>
        <w:lang w:val="de-CH"/>
      </w:rPr>
    </w:pPr>
    <w:r>
      <w:rPr>
        <w:b/>
        <w:sz w:val="14"/>
        <w:lang w:val="de-CH"/>
      </w:rPr>
      <w:t>Service du développement territorial</w:t>
    </w:r>
  </w:p>
  <w:p w14:paraId="6FC2114D" w14:textId="77777777" w:rsidR="00B05E8C" w:rsidRDefault="00B05E8C" w:rsidP="00B05E8C">
    <w:pPr>
      <w:pStyle w:val="ACEn-tte"/>
      <w:tabs>
        <w:tab w:val="left" w:pos="0"/>
      </w:tabs>
      <w:ind w:right="4280"/>
      <w:rPr>
        <w:sz w:val="14"/>
        <w:szCs w:val="16"/>
        <w:lang w:val="de-CH"/>
      </w:rPr>
    </w:pPr>
    <w:r>
      <w:rPr>
        <w:sz w:val="14"/>
        <w:szCs w:val="16"/>
        <w:lang w:val="de-CH"/>
      </w:rPr>
      <w:t xml:space="preserve">Departement für Mobilität, Raumentwicklung und Umwelt </w:t>
    </w:r>
  </w:p>
  <w:p w14:paraId="031EA2B9" w14:textId="77777777" w:rsidR="00B05E8C" w:rsidRDefault="00B05E8C" w:rsidP="00B05E8C">
    <w:pPr>
      <w:pStyle w:val="ACEn-tte"/>
      <w:tabs>
        <w:tab w:val="left" w:pos="0"/>
      </w:tabs>
      <w:ind w:right="5386"/>
      <w:rPr>
        <w:b/>
        <w:sz w:val="14"/>
        <w:lang w:val="de-CH"/>
      </w:rPr>
    </w:pPr>
    <w:r>
      <w:rPr>
        <w:b/>
        <w:sz w:val="14"/>
        <w:lang w:val="de-CH"/>
      </w:rPr>
      <w:t>Dienststelle für Raumentwicklung</w:t>
    </w:r>
  </w:p>
  <w:p w14:paraId="49554E7A" w14:textId="77777777" w:rsidR="00B05E8C" w:rsidRDefault="00B05E8C" w:rsidP="00B05E8C">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6B295FF8" w:rsidR="00633D3A" w:rsidRPr="00B05E8C" w:rsidRDefault="00B05E8C" w:rsidP="00B05E8C">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0074097B" wp14:editId="39384589">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09CFE6FF" w:rsidR="00FC0003" w:rsidRDefault="004903A8">
    <w:pPr>
      <w:pStyle w:val="En-tte"/>
    </w:pPr>
    <w:r>
      <w:rPr>
        <w:noProof/>
      </w:rPr>
      <w:pict w14:anchorId="7AEA4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292097" o:spid="_x0000_s51205" type="#_x0000_t136" style="position:absolute;left:0;text-align:left;margin-left:0;margin-top:0;width:521.85pt;height:49.7pt;rotation:315;z-index:-251644928;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245BFE90" w:rsidR="009251C4" w:rsidRPr="00F23861" w:rsidRDefault="004903A8" w:rsidP="009251C4">
    <w:pPr>
      <w:pStyle w:val="en-ttenomdoc"/>
      <w:jc w:val="right"/>
    </w:pPr>
    <w:r>
      <w:rPr>
        <w:noProof/>
      </w:rPr>
      <w:pict w14:anchorId="16891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292098" o:spid="_x0000_s51206" type="#_x0000_t136" style="position:absolute;left:0;text-align:left;margin-left:0;margin-top:0;width:521.85pt;height:49.7pt;rotation:315;z-index:-251642880;mso-position-horizontal:center;mso-position-horizontal-relative:margin;mso-position-vertical:center;mso-position-vertical-relative:margin" o:allowincell="f" fillcolor="red" stroked="f">
          <v:fill opacity=".5"/>
          <v:textpath style="font-family:&quot;Arial&quot;;font-size:1pt" string="Überarbeitung im Gang"/>
        </v:shape>
      </w:pict>
    </w:r>
    <w:r w:rsidR="00C86361">
      <w:rPr>
        <w:rFonts w:ascii="Helvetica Neue Medium" w:hAnsi="Helvetica Neue Medium"/>
      </w:rPr>
      <w:t>Musterartikel</w:t>
    </w:r>
    <w:r w:rsidR="009251C4">
      <w:rPr>
        <w:rFonts w:ascii="Helvetica Neue Medium" w:hAnsi="Helvetica Neue Medium"/>
      </w:rPr>
      <w:t xml:space="preserve"> </w:t>
    </w:r>
    <w:r w:rsidR="009251C4" w:rsidRPr="00636734">
      <w:t xml:space="preserve">– </w:t>
    </w:r>
    <w:r w:rsidR="00C86361">
      <w:t>Gestaltungsbaulinien</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45148F90" w:rsidR="00FC0003" w:rsidRDefault="004903A8">
    <w:pPr>
      <w:pStyle w:val="En-tte"/>
    </w:pPr>
    <w:r>
      <w:rPr>
        <w:noProof/>
      </w:rPr>
      <w:pict w14:anchorId="43C3AE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292096" o:spid="_x0000_s51204" type="#_x0000_t136" style="position:absolute;left:0;text-align:left;margin-left:0;margin-top:0;width:521.85pt;height:49.7pt;rotation:315;z-index:-251646976;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4" w15:restartNumberingAfterBreak="0">
    <w:nsid w:val="2B17459F"/>
    <w:multiLevelType w:val="hybridMultilevel"/>
    <w:tmpl w:val="3CEA479C"/>
    <w:lvl w:ilvl="0" w:tplc="92DC6746">
      <w:start w:val="1"/>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5216969"/>
    <w:multiLevelType w:val="hybridMultilevel"/>
    <w:tmpl w:val="5658E8FA"/>
    <w:lvl w:ilvl="0" w:tplc="A554185C">
      <w:start w:val="2"/>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7"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8"/>
  </w:num>
  <w:num w:numId="5">
    <w:abstractNumId w:val="0"/>
  </w:num>
  <w:num w:numId="6">
    <w:abstractNumId w:val="3"/>
  </w:num>
  <w:num w:numId="7">
    <w:abstractNumId w:val="8"/>
    <w:lvlOverride w:ilvl="0">
      <w:startOverride w:val="1"/>
    </w:lvlOverride>
  </w:num>
  <w:num w:numId="8">
    <w:abstractNumId w:val="2"/>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0"/>
    <w:lvlOverride w:ilvl="0">
      <w:startOverride w:val="1"/>
    </w:lvlOverride>
  </w:num>
  <w:num w:numId="14">
    <w:abstractNumId w:val="8"/>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2"/>
    <w:lvlOverride w:ilvl="0">
      <w:startOverride w:val="1"/>
    </w:lvlOverride>
  </w:num>
  <w:num w:numId="18">
    <w:abstractNumId w:val="8"/>
    <w:lvlOverride w:ilvl="0">
      <w:startOverride w:val="1"/>
    </w:lvlOverride>
  </w:num>
  <w:num w:numId="19">
    <w:abstractNumId w:val="0"/>
    <w:lvlOverride w:ilvl="0">
      <w:startOverride w:val="1"/>
    </w:lvlOverride>
  </w:num>
  <w:num w:numId="20">
    <w:abstractNumId w:val="2"/>
  </w:num>
  <w:num w:numId="21">
    <w:abstractNumId w:val="2"/>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8"/>
    <w:lvlOverride w:ilvl="0">
      <w:startOverride w:val="1"/>
    </w:lvlOverride>
  </w:num>
  <w:num w:numId="25">
    <w:abstractNumId w:val="2"/>
    <w:lvlOverride w:ilvl="0">
      <w:startOverride w:val="1"/>
    </w:lvlOverride>
  </w:num>
  <w:num w:numId="26">
    <w:abstractNumId w:val="5"/>
  </w:num>
  <w:num w:numId="27">
    <w:abstractNumId w:val="2"/>
  </w:num>
  <w:num w:numId="28">
    <w:abstractNumId w:val="2"/>
  </w:num>
  <w:num w:numId="29">
    <w:abstractNumId w:val="2"/>
  </w:num>
  <w:num w:numId="30">
    <w:abstractNumId w:val="4"/>
  </w:num>
  <w:num w:numId="31">
    <w:abstractNumId w:val="6"/>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51207"/>
    <o:shapelayout v:ext="edit">
      <o:idmap v:ext="edit" data="5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1DEE"/>
    <w:rsid w:val="0000215A"/>
    <w:rsid w:val="00002776"/>
    <w:rsid w:val="00004380"/>
    <w:rsid w:val="00007EAE"/>
    <w:rsid w:val="00010ABB"/>
    <w:rsid w:val="00011F07"/>
    <w:rsid w:val="0001211D"/>
    <w:rsid w:val="00014708"/>
    <w:rsid w:val="00020124"/>
    <w:rsid w:val="00020558"/>
    <w:rsid w:val="00023553"/>
    <w:rsid w:val="00031DD7"/>
    <w:rsid w:val="00032A39"/>
    <w:rsid w:val="00033295"/>
    <w:rsid w:val="000334E2"/>
    <w:rsid w:val="00034374"/>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0B54"/>
    <w:rsid w:val="000A1AE5"/>
    <w:rsid w:val="000A3DBC"/>
    <w:rsid w:val="000A4BE0"/>
    <w:rsid w:val="000B1A4C"/>
    <w:rsid w:val="000B22D9"/>
    <w:rsid w:val="000B5F3C"/>
    <w:rsid w:val="000C0BC1"/>
    <w:rsid w:val="000C1F80"/>
    <w:rsid w:val="000C58A2"/>
    <w:rsid w:val="000C65F3"/>
    <w:rsid w:val="000C6963"/>
    <w:rsid w:val="000E0FF6"/>
    <w:rsid w:val="000E11AC"/>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A5BBE"/>
    <w:rsid w:val="001B0982"/>
    <w:rsid w:val="001B31DD"/>
    <w:rsid w:val="001B56C0"/>
    <w:rsid w:val="001B724C"/>
    <w:rsid w:val="001B73ED"/>
    <w:rsid w:val="001B79EF"/>
    <w:rsid w:val="001C1EEC"/>
    <w:rsid w:val="001C2EE3"/>
    <w:rsid w:val="001C7598"/>
    <w:rsid w:val="001D0985"/>
    <w:rsid w:val="001D4554"/>
    <w:rsid w:val="001D4C5A"/>
    <w:rsid w:val="001D7BAB"/>
    <w:rsid w:val="001E1C43"/>
    <w:rsid w:val="001E3273"/>
    <w:rsid w:val="001E69F2"/>
    <w:rsid w:val="001E744B"/>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506BF"/>
    <w:rsid w:val="00250CA3"/>
    <w:rsid w:val="00252B32"/>
    <w:rsid w:val="00253C09"/>
    <w:rsid w:val="00256FFC"/>
    <w:rsid w:val="00257D9E"/>
    <w:rsid w:val="00257F2A"/>
    <w:rsid w:val="002613D8"/>
    <w:rsid w:val="0026450A"/>
    <w:rsid w:val="00264B85"/>
    <w:rsid w:val="00271A49"/>
    <w:rsid w:val="002755F3"/>
    <w:rsid w:val="002766FB"/>
    <w:rsid w:val="00277ECB"/>
    <w:rsid w:val="00282A70"/>
    <w:rsid w:val="00283D4D"/>
    <w:rsid w:val="00286BDD"/>
    <w:rsid w:val="00286CD2"/>
    <w:rsid w:val="00287E70"/>
    <w:rsid w:val="00290283"/>
    <w:rsid w:val="002926E6"/>
    <w:rsid w:val="00297010"/>
    <w:rsid w:val="002A0129"/>
    <w:rsid w:val="002A2B05"/>
    <w:rsid w:val="002A5270"/>
    <w:rsid w:val="002B4D11"/>
    <w:rsid w:val="002B534A"/>
    <w:rsid w:val="002B7B54"/>
    <w:rsid w:val="002C2613"/>
    <w:rsid w:val="002D280C"/>
    <w:rsid w:val="002D53EE"/>
    <w:rsid w:val="002D5E5D"/>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CD8"/>
    <w:rsid w:val="00377F4F"/>
    <w:rsid w:val="003807B6"/>
    <w:rsid w:val="00381153"/>
    <w:rsid w:val="003846BA"/>
    <w:rsid w:val="00395120"/>
    <w:rsid w:val="00396570"/>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5064"/>
    <w:rsid w:val="00407D4A"/>
    <w:rsid w:val="0041380B"/>
    <w:rsid w:val="00422675"/>
    <w:rsid w:val="004264BC"/>
    <w:rsid w:val="0044348C"/>
    <w:rsid w:val="00447151"/>
    <w:rsid w:val="0045017B"/>
    <w:rsid w:val="00450359"/>
    <w:rsid w:val="00453EA2"/>
    <w:rsid w:val="00455F73"/>
    <w:rsid w:val="00460ECC"/>
    <w:rsid w:val="00462858"/>
    <w:rsid w:val="0046513C"/>
    <w:rsid w:val="00467EAA"/>
    <w:rsid w:val="00472CDD"/>
    <w:rsid w:val="00473C18"/>
    <w:rsid w:val="004903A8"/>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13D7A"/>
    <w:rsid w:val="005156E9"/>
    <w:rsid w:val="005231AD"/>
    <w:rsid w:val="005241FB"/>
    <w:rsid w:val="0053046A"/>
    <w:rsid w:val="005333B8"/>
    <w:rsid w:val="00535139"/>
    <w:rsid w:val="005403F8"/>
    <w:rsid w:val="005404EF"/>
    <w:rsid w:val="00542062"/>
    <w:rsid w:val="00544983"/>
    <w:rsid w:val="0054656E"/>
    <w:rsid w:val="0054681F"/>
    <w:rsid w:val="00550277"/>
    <w:rsid w:val="005541EA"/>
    <w:rsid w:val="00554B04"/>
    <w:rsid w:val="00556A36"/>
    <w:rsid w:val="00561A65"/>
    <w:rsid w:val="00563E6F"/>
    <w:rsid w:val="0057359A"/>
    <w:rsid w:val="00575F01"/>
    <w:rsid w:val="00577E58"/>
    <w:rsid w:val="00580E47"/>
    <w:rsid w:val="00584A58"/>
    <w:rsid w:val="00586381"/>
    <w:rsid w:val="0059203A"/>
    <w:rsid w:val="00592129"/>
    <w:rsid w:val="00592B58"/>
    <w:rsid w:val="00597C8B"/>
    <w:rsid w:val="005A5606"/>
    <w:rsid w:val="005A602C"/>
    <w:rsid w:val="005B2B75"/>
    <w:rsid w:val="005B6449"/>
    <w:rsid w:val="005C044C"/>
    <w:rsid w:val="005C74CB"/>
    <w:rsid w:val="005D012C"/>
    <w:rsid w:val="005D18F8"/>
    <w:rsid w:val="005D5AC2"/>
    <w:rsid w:val="005D6363"/>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27E92"/>
    <w:rsid w:val="00631071"/>
    <w:rsid w:val="00633D3A"/>
    <w:rsid w:val="006345BD"/>
    <w:rsid w:val="006449B7"/>
    <w:rsid w:val="00646B9B"/>
    <w:rsid w:val="00650F15"/>
    <w:rsid w:val="00655A4D"/>
    <w:rsid w:val="006713BB"/>
    <w:rsid w:val="00671523"/>
    <w:rsid w:val="00680760"/>
    <w:rsid w:val="006835E2"/>
    <w:rsid w:val="0068431B"/>
    <w:rsid w:val="00686F0C"/>
    <w:rsid w:val="006911A2"/>
    <w:rsid w:val="00694010"/>
    <w:rsid w:val="0069492C"/>
    <w:rsid w:val="00695B3F"/>
    <w:rsid w:val="00695E78"/>
    <w:rsid w:val="006A6CAD"/>
    <w:rsid w:val="006C15C7"/>
    <w:rsid w:val="006C1E56"/>
    <w:rsid w:val="006C5438"/>
    <w:rsid w:val="006C6049"/>
    <w:rsid w:val="006C69C3"/>
    <w:rsid w:val="006D24CE"/>
    <w:rsid w:val="006D68B3"/>
    <w:rsid w:val="006D75EF"/>
    <w:rsid w:val="006D7DF4"/>
    <w:rsid w:val="006E0182"/>
    <w:rsid w:val="006E2A60"/>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35F"/>
    <w:rsid w:val="00733713"/>
    <w:rsid w:val="00733E3E"/>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770F"/>
    <w:rsid w:val="00800140"/>
    <w:rsid w:val="00800242"/>
    <w:rsid w:val="00804C0E"/>
    <w:rsid w:val="0080651E"/>
    <w:rsid w:val="00806928"/>
    <w:rsid w:val="0081000F"/>
    <w:rsid w:val="0081026F"/>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A542C"/>
    <w:rsid w:val="008A6447"/>
    <w:rsid w:val="008B1B6E"/>
    <w:rsid w:val="008B2F83"/>
    <w:rsid w:val="008B3440"/>
    <w:rsid w:val="008C1251"/>
    <w:rsid w:val="008C505A"/>
    <w:rsid w:val="008D085E"/>
    <w:rsid w:val="008D2C0D"/>
    <w:rsid w:val="008D50FD"/>
    <w:rsid w:val="008D7558"/>
    <w:rsid w:val="008E533E"/>
    <w:rsid w:val="008F2A2F"/>
    <w:rsid w:val="008F763E"/>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75593"/>
    <w:rsid w:val="00975CF5"/>
    <w:rsid w:val="009770E2"/>
    <w:rsid w:val="009824E8"/>
    <w:rsid w:val="00985AD3"/>
    <w:rsid w:val="00986BDA"/>
    <w:rsid w:val="009876CA"/>
    <w:rsid w:val="0099163C"/>
    <w:rsid w:val="00995EEE"/>
    <w:rsid w:val="00995F84"/>
    <w:rsid w:val="00996ECA"/>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4B76"/>
    <w:rsid w:val="00B05326"/>
    <w:rsid w:val="00B05E8C"/>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1966"/>
    <w:rsid w:val="00B76AF1"/>
    <w:rsid w:val="00B81D44"/>
    <w:rsid w:val="00B83876"/>
    <w:rsid w:val="00B84E9D"/>
    <w:rsid w:val="00B85388"/>
    <w:rsid w:val="00B87A44"/>
    <w:rsid w:val="00B91A88"/>
    <w:rsid w:val="00B956E4"/>
    <w:rsid w:val="00B97246"/>
    <w:rsid w:val="00BA088C"/>
    <w:rsid w:val="00BA3736"/>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6335"/>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4E78"/>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6361"/>
    <w:rsid w:val="00C87553"/>
    <w:rsid w:val="00C90D7C"/>
    <w:rsid w:val="00C9148A"/>
    <w:rsid w:val="00C92350"/>
    <w:rsid w:val="00C95953"/>
    <w:rsid w:val="00C96C7B"/>
    <w:rsid w:val="00CA2DED"/>
    <w:rsid w:val="00CA3D38"/>
    <w:rsid w:val="00CA5F50"/>
    <w:rsid w:val="00CB1BBA"/>
    <w:rsid w:val="00CB4DAE"/>
    <w:rsid w:val="00CD1938"/>
    <w:rsid w:val="00CD4D3A"/>
    <w:rsid w:val="00CD4D53"/>
    <w:rsid w:val="00CD7FA3"/>
    <w:rsid w:val="00CE0C9E"/>
    <w:rsid w:val="00CE1583"/>
    <w:rsid w:val="00CE166D"/>
    <w:rsid w:val="00CE62BC"/>
    <w:rsid w:val="00D020FC"/>
    <w:rsid w:val="00D02DFF"/>
    <w:rsid w:val="00D0379A"/>
    <w:rsid w:val="00D03964"/>
    <w:rsid w:val="00D06053"/>
    <w:rsid w:val="00D1083B"/>
    <w:rsid w:val="00D129E5"/>
    <w:rsid w:val="00D1305D"/>
    <w:rsid w:val="00D13C46"/>
    <w:rsid w:val="00D14513"/>
    <w:rsid w:val="00D146A0"/>
    <w:rsid w:val="00D21337"/>
    <w:rsid w:val="00D21CAF"/>
    <w:rsid w:val="00D26193"/>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7F1B"/>
    <w:rsid w:val="00D70B68"/>
    <w:rsid w:val="00D7184B"/>
    <w:rsid w:val="00D73057"/>
    <w:rsid w:val="00D75322"/>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C6F"/>
    <w:rsid w:val="00DE034A"/>
    <w:rsid w:val="00DE03FB"/>
    <w:rsid w:val="00DE177D"/>
    <w:rsid w:val="00DF2A54"/>
    <w:rsid w:val="00E016EE"/>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61F71"/>
    <w:rsid w:val="00E63E93"/>
    <w:rsid w:val="00E644B7"/>
    <w:rsid w:val="00E65051"/>
    <w:rsid w:val="00E657DC"/>
    <w:rsid w:val="00E70C8E"/>
    <w:rsid w:val="00E775C1"/>
    <w:rsid w:val="00E82226"/>
    <w:rsid w:val="00E8466F"/>
    <w:rsid w:val="00E9086B"/>
    <w:rsid w:val="00E910E9"/>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D4A2F"/>
    <w:rsid w:val="00ED621E"/>
    <w:rsid w:val="00EE01BF"/>
    <w:rsid w:val="00EE0ABA"/>
    <w:rsid w:val="00EE1E59"/>
    <w:rsid w:val="00EE3532"/>
    <w:rsid w:val="00EE5623"/>
    <w:rsid w:val="00EE6623"/>
    <w:rsid w:val="00EE779E"/>
    <w:rsid w:val="00EF2BAD"/>
    <w:rsid w:val="00EF3DD8"/>
    <w:rsid w:val="00F0015E"/>
    <w:rsid w:val="00F05ABD"/>
    <w:rsid w:val="00F12E16"/>
    <w:rsid w:val="00F14826"/>
    <w:rsid w:val="00F17B5B"/>
    <w:rsid w:val="00F210EB"/>
    <w:rsid w:val="00F21B90"/>
    <w:rsid w:val="00F2446F"/>
    <w:rsid w:val="00F275BA"/>
    <w:rsid w:val="00F356C0"/>
    <w:rsid w:val="00F36EED"/>
    <w:rsid w:val="00F5030A"/>
    <w:rsid w:val="00F514C1"/>
    <w:rsid w:val="00F52E5B"/>
    <w:rsid w:val="00F532CB"/>
    <w:rsid w:val="00F53391"/>
    <w:rsid w:val="00F53E1B"/>
    <w:rsid w:val="00F5650C"/>
    <w:rsid w:val="00F6351D"/>
    <w:rsid w:val="00F66859"/>
    <w:rsid w:val="00F72462"/>
    <w:rsid w:val="00F81DE6"/>
    <w:rsid w:val="00F90A10"/>
    <w:rsid w:val="00F9175E"/>
    <w:rsid w:val="00F9485C"/>
    <w:rsid w:val="00FA1FB9"/>
    <w:rsid w:val="00FA213E"/>
    <w:rsid w:val="00FA391B"/>
    <w:rsid w:val="00FA77D8"/>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7"/>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E63E93"/>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20314">
      <w:bodyDiv w:val="1"/>
      <w:marLeft w:val="0"/>
      <w:marRight w:val="0"/>
      <w:marTop w:val="0"/>
      <w:marBottom w:val="0"/>
      <w:divBdr>
        <w:top w:val="none" w:sz="0" w:space="0" w:color="auto"/>
        <w:left w:val="none" w:sz="0" w:space="0" w:color="auto"/>
        <w:bottom w:val="none" w:sz="0" w:space="0" w:color="auto"/>
        <w:right w:val="none" w:sz="0" w:space="0" w:color="auto"/>
      </w:divBdr>
    </w:div>
    <w:div w:id="861287982">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 w:id="203576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AAA21-5B5C-4BB7-9698-E1B0205BA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3037</Characters>
  <Application>Microsoft Office Word</Application>
  <DocSecurity>0</DocSecurity>
  <Lines>25</Lines>
  <Paragraphs>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32</cp:revision>
  <cp:lastPrinted>2020-03-10T15:02:00Z</cp:lastPrinted>
  <dcterms:created xsi:type="dcterms:W3CDTF">2021-07-20T14:53:00Z</dcterms:created>
  <dcterms:modified xsi:type="dcterms:W3CDTF">2024-03-18T09:44:00Z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