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204F641" w:rsidR="00D73057" w:rsidRPr="0032188D" w:rsidRDefault="0032188D" w:rsidP="00D73057">
      <w:pPr>
        <w:pStyle w:val="couverturetypedocument"/>
        <w:rPr>
          <w:sz w:val="30"/>
          <w:szCs w:val="30"/>
          <w:lang w:val="de-CH"/>
        </w:rPr>
      </w:pPr>
      <w:r w:rsidRPr="0032188D">
        <w:rPr>
          <w:sz w:val="30"/>
          <w:szCs w:val="30"/>
          <w:lang w:val="de-CH"/>
        </w:rPr>
        <w:t>Musterartikel</w:t>
      </w:r>
    </w:p>
    <w:p w14:paraId="181EF64B" w14:textId="269F9B4A" w:rsidR="00E775C1" w:rsidRPr="0032188D" w:rsidRDefault="0032188D" w:rsidP="00235766">
      <w:pPr>
        <w:pStyle w:val="couverturetitre"/>
        <w:rPr>
          <w:sz w:val="36"/>
          <w:szCs w:val="36"/>
          <w:lang w:val="de-CH"/>
        </w:rPr>
      </w:pPr>
      <w:r w:rsidRPr="0032188D">
        <w:rPr>
          <w:sz w:val="36"/>
          <w:szCs w:val="36"/>
          <w:lang w:val="de-CH"/>
        </w:rPr>
        <w:t>Zonen für öffentliche Bauten und Anlagen</w:t>
      </w:r>
    </w:p>
    <w:p w14:paraId="0E11DEA3" w14:textId="27EDB9D7" w:rsidR="00405064" w:rsidRPr="0032188D" w:rsidRDefault="0032188D" w:rsidP="00405064">
      <w:pPr>
        <w:pStyle w:val="couverturesous-titre"/>
        <w:rPr>
          <w:rFonts w:ascii="Helvetica 45 Light" w:hAnsi="Helvetica 45 Light"/>
          <w:lang w:val="de-CH"/>
        </w:rPr>
      </w:pPr>
      <w:r w:rsidRPr="0032188D">
        <w:rPr>
          <w:rFonts w:ascii="Helvetica 45 Light" w:hAnsi="Helvetica 45 Light"/>
          <w:lang w:val="de-CH"/>
        </w:rPr>
        <w:t>August</w:t>
      </w:r>
      <w:r w:rsidR="005576B6" w:rsidRPr="0032188D">
        <w:rPr>
          <w:rFonts w:ascii="Helvetica 45 Light" w:hAnsi="Helvetica 45 Light"/>
          <w:lang w:val="de-CH"/>
        </w:rPr>
        <w:t xml:space="preserve"> </w:t>
      </w:r>
      <w:r w:rsidR="00405064" w:rsidRPr="0032188D">
        <w:rPr>
          <w:rFonts w:ascii="Helvetica 45 Light" w:hAnsi="Helvetica 45 Light"/>
          <w:lang w:val="de-CH"/>
        </w:rPr>
        <w:t>2021</w:t>
      </w:r>
      <w:r w:rsidR="00164D0F" w:rsidRPr="0032188D">
        <w:rPr>
          <w:rFonts w:ascii="Helvetica 45 Light" w:hAnsi="Helvetica 45 Light"/>
          <w:lang w:val="de-CH"/>
        </w:rPr>
        <w:t xml:space="preserve"> (</w:t>
      </w:r>
      <w:proofErr w:type="spellStart"/>
      <w:r w:rsidR="00405064" w:rsidRPr="0032188D">
        <w:rPr>
          <w:rFonts w:ascii="Helvetica 45 Light" w:hAnsi="Helvetica 45 Light"/>
          <w:lang w:val="de-CH"/>
        </w:rPr>
        <w:t>version</w:t>
      </w:r>
      <w:proofErr w:type="spellEnd"/>
      <w:r w:rsidR="00405064" w:rsidRPr="0032188D">
        <w:rPr>
          <w:rFonts w:ascii="Helvetica 45 Light" w:hAnsi="Helvetica 45 Light"/>
          <w:lang w:val="de-CH"/>
        </w:rPr>
        <w:t xml:space="preserve"> 1.0</w:t>
      </w:r>
      <w:r w:rsidR="00164D0F" w:rsidRPr="0032188D">
        <w:rPr>
          <w:rFonts w:ascii="Helvetica 45 Light" w:hAnsi="Helvetica 45 Light"/>
          <w:lang w:val="de-CH"/>
        </w:rPr>
        <w:t>)</w:t>
      </w:r>
    </w:p>
    <w:p w14:paraId="4B72A58C" w14:textId="2513DB48" w:rsidR="00633D3A" w:rsidRPr="0032188D" w:rsidRDefault="00633D3A" w:rsidP="00633D3A">
      <w:pPr>
        <w:pStyle w:val="ACRfrences"/>
        <w:spacing w:after="120"/>
        <w:ind w:left="-1418"/>
        <w:rPr>
          <w:lang w:val="de-CH"/>
        </w:rPr>
      </w:pPr>
    </w:p>
    <w:p w14:paraId="7FE84369" w14:textId="576A8B8D" w:rsidR="00C30BBB" w:rsidRPr="0032188D" w:rsidRDefault="0032188D" w:rsidP="00C61DD7">
      <w:pPr>
        <w:spacing w:before="120" w:after="120" w:line="252" w:lineRule="auto"/>
        <w:jc w:val="both"/>
        <w:rPr>
          <w:rFonts w:ascii="Helvetica 55 Roman" w:hAnsi="Helvetica 55 Roman" w:cs="Arial"/>
          <w:b/>
          <w:sz w:val="21"/>
          <w:szCs w:val="21"/>
          <w:lang w:val="de-CH"/>
        </w:rPr>
      </w:pPr>
      <w:r w:rsidRPr="0032188D">
        <w:rPr>
          <w:rFonts w:ascii="Helvetica 55 Roman" w:hAnsi="Helvetica 55 Roman" w:cs="Arial"/>
          <w:b/>
          <w:sz w:val="21"/>
          <w:szCs w:val="21"/>
          <w:lang w:val="de-CH"/>
        </w:rPr>
        <w:t>Ausgangslage, Zielsetzungen</w:t>
      </w:r>
    </w:p>
    <w:p w14:paraId="2CF06BB2" w14:textId="0B205EA9" w:rsidR="0032188D" w:rsidRPr="0032188D" w:rsidRDefault="0032188D" w:rsidP="0032188D">
      <w:pPr>
        <w:spacing w:line="252" w:lineRule="auto"/>
        <w:jc w:val="both"/>
        <w:rPr>
          <w:rFonts w:ascii="Helvetica 45 Light" w:eastAsiaTheme="minorHAnsi" w:hAnsi="Helvetica 45 Light" w:cs="Arial"/>
          <w:sz w:val="19"/>
          <w:szCs w:val="19"/>
          <w:lang w:val="de-CH"/>
        </w:rPr>
      </w:pPr>
      <w:r w:rsidRPr="0032188D">
        <w:rPr>
          <w:rFonts w:ascii="Helvetica 45 Light" w:eastAsiaTheme="minorHAnsi" w:hAnsi="Helvetica 45 Light" w:cs="Arial"/>
          <w:sz w:val="19"/>
          <w:szCs w:val="19"/>
          <w:lang w:val="de-CH"/>
        </w:rPr>
        <w:t>Zonen für öffentliche Bauten und Anlagen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sind weitere Bauzonen im Sinne von Artikel 18 Absatz 1 RPG und Artikel 24 </w:t>
      </w:r>
      <w:proofErr w:type="spellStart"/>
      <w:r w:rsidRPr="0032188D">
        <w:rPr>
          <w:rFonts w:ascii="Helvetica 45 Light" w:eastAsiaTheme="minorHAnsi" w:hAnsi="Helvetica 45 Light" w:cs="Arial"/>
          <w:sz w:val="19"/>
          <w:szCs w:val="19"/>
          <w:lang w:val="de-CH"/>
        </w:rPr>
        <w:t>kRPG</w:t>
      </w:r>
      <w:proofErr w:type="spellEnd"/>
      <w:r w:rsidRPr="0032188D">
        <w:rPr>
          <w:rFonts w:ascii="Helvetica 45 Light" w:eastAsiaTheme="minorHAnsi" w:hAnsi="Helvetica 45 Light" w:cs="Arial"/>
          <w:sz w:val="19"/>
          <w:szCs w:val="19"/>
          <w:lang w:val="de-CH"/>
        </w:rPr>
        <w:t>. Sie umfassen Gebiete, die von der Gemeinde für die Nutzung von Bauten und Anlagen von öffentlichem Interesse vorgesehen sind.</w:t>
      </w:r>
    </w:p>
    <w:p w14:paraId="1E606668" w14:textId="77777777" w:rsidR="0032188D" w:rsidRPr="0032188D" w:rsidRDefault="0032188D" w:rsidP="0032188D">
      <w:pPr>
        <w:spacing w:line="252" w:lineRule="auto"/>
        <w:jc w:val="both"/>
        <w:rPr>
          <w:rFonts w:ascii="Helvetica 45 Light" w:eastAsiaTheme="minorHAnsi" w:hAnsi="Helvetica 45 Light" w:cs="Arial"/>
          <w:sz w:val="19"/>
          <w:szCs w:val="19"/>
          <w:lang w:val="de-CH"/>
        </w:rPr>
      </w:pPr>
    </w:p>
    <w:p w14:paraId="734555FB" w14:textId="37677D2E" w:rsidR="0032188D" w:rsidRPr="0032188D" w:rsidRDefault="0032188D" w:rsidP="0032188D">
      <w:pPr>
        <w:spacing w:line="252" w:lineRule="auto"/>
        <w:jc w:val="both"/>
        <w:rPr>
          <w:rFonts w:ascii="Helvetica 45 Light" w:eastAsiaTheme="minorHAnsi" w:hAnsi="Helvetica 45 Light" w:cs="Arial"/>
          <w:sz w:val="19"/>
          <w:szCs w:val="19"/>
          <w:lang w:val="de-CH"/>
        </w:rPr>
      </w:pPr>
      <w:r w:rsidRPr="0032188D">
        <w:rPr>
          <w:rFonts w:ascii="Helvetica 45 Light" w:eastAsiaTheme="minorHAnsi" w:hAnsi="Helvetica 45 Light" w:cs="Arial"/>
          <w:sz w:val="19"/>
          <w:szCs w:val="19"/>
          <w:lang w:val="de-CH"/>
        </w:rPr>
        <w:t xml:space="preserve">Als von öffentlichem Interesse gelten Bauten, die von den Gemeinwesen zur Erfüllung der ihnen übertragenen Aufgaben errichtet werden. Gewisse halböffentliche oder privat errichtete Bauten können in der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bewilligt werden, sofern sie Aktivitäten dienen, die </w:t>
      </w:r>
      <w:r>
        <w:rPr>
          <w:rFonts w:ascii="Helvetica 45 Light" w:eastAsiaTheme="minorHAnsi" w:hAnsi="Helvetica 45 Light" w:cs="Arial"/>
          <w:sz w:val="19"/>
          <w:szCs w:val="19"/>
          <w:lang w:val="de-CH"/>
        </w:rPr>
        <w:t>der gesamten Bevölkerung zugute</w:t>
      </w:r>
      <w:r w:rsidRPr="0032188D">
        <w:rPr>
          <w:rFonts w:ascii="Helvetica 45 Light" w:eastAsiaTheme="minorHAnsi" w:hAnsi="Helvetica 45 Light" w:cs="Arial"/>
          <w:sz w:val="19"/>
          <w:szCs w:val="19"/>
          <w:lang w:val="de-CH"/>
        </w:rPr>
        <w:t>kommen.</w:t>
      </w:r>
    </w:p>
    <w:p w14:paraId="460072D9" w14:textId="77777777" w:rsidR="0032188D" w:rsidRPr="0032188D" w:rsidRDefault="0032188D" w:rsidP="0032188D">
      <w:pPr>
        <w:spacing w:line="252" w:lineRule="auto"/>
        <w:jc w:val="both"/>
        <w:rPr>
          <w:rFonts w:ascii="Helvetica 45 Light" w:eastAsiaTheme="minorHAnsi" w:hAnsi="Helvetica 45 Light" w:cs="Arial"/>
          <w:sz w:val="19"/>
          <w:szCs w:val="19"/>
          <w:lang w:val="de-CH"/>
        </w:rPr>
      </w:pPr>
    </w:p>
    <w:p w14:paraId="1A42C1A1" w14:textId="77777777" w:rsidR="0032188D" w:rsidRPr="0032188D" w:rsidRDefault="0032188D" w:rsidP="0032188D">
      <w:pPr>
        <w:spacing w:line="252" w:lineRule="auto"/>
        <w:jc w:val="both"/>
        <w:rPr>
          <w:rFonts w:ascii="Helvetica 45 Light" w:eastAsiaTheme="minorHAnsi" w:hAnsi="Helvetica 45 Light" w:cs="Arial"/>
          <w:sz w:val="19"/>
          <w:szCs w:val="19"/>
          <w:lang w:val="de-CH"/>
        </w:rPr>
      </w:pPr>
      <w:r w:rsidRPr="0032188D">
        <w:rPr>
          <w:rFonts w:ascii="Helvetica 45 Light" w:eastAsiaTheme="minorHAnsi" w:hAnsi="Helvetica 45 Light" w:cs="Arial"/>
          <w:sz w:val="19"/>
          <w:szCs w:val="19"/>
          <w:lang w:val="de-CH"/>
        </w:rPr>
        <w:t xml:space="preserve">Die verschiedenen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müssen nach ihrer Nutzung und ihrer Lärmempfindlichkeitsstufe gemäss Artikel 43 der Lärmschutzverordnung (LSV) unterschieden werden.</w:t>
      </w:r>
    </w:p>
    <w:p w14:paraId="0E0B0C51" w14:textId="77777777" w:rsidR="0032188D" w:rsidRPr="0032188D" w:rsidRDefault="0032188D" w:rsidP="0032188D">
      <w:pPr>
        <w:spacing w:line="252" w:lineRule="auto"/>
        <w:jc w:val="both"/>
        <w:rPr>
          <w:rFonts w:ascii="Helvetica 45 Light" w:eastAsiaTheme="minorHAnsi" w:hAnsi="Helvetica 45 Light" w:cs="Arial"/>
          <w:sz w:val="19"/>
          <w:szCs w:val="19"/>
          <w:lang w:val="de-CH"/>
        </w:rPr>
      </w:pPr>
    </w:p>
    <w:p w14:paraId="3DBBE203" w14:textId="58E43632" w:rsidR="00FD2973" w:rsidRPr="0032188D" w:rsidRDefault="0032188D" w:rsidP="0032188D">
      <w:pPr>
        <w:spacing w:line="252" w:lineRule="auto"/>
        <w:jc w:val="both"/>
        <w:rPr>
          <w:rFonts w:ascii="Helvetica 45 Light" w:eastAsiaTheme="minorHAnsi" w:hAnsi="Helvetica 45 Light" w:cs="Arial"/>
          <w:sz w:val="19"/>
          <w:szCs w:val="19"/>
          <w:lang w:val="de-CH"/>
        </w:rPr>
      </w:pPr>
      <w:r w:rsidRPr="0032188D">
        <w:rPr>
          <w:rFonts w:ascii="Helvetica 45 Light" w:eastAsiaTheme="minorHAnsi" w:hAnsi="Helvetica 45 Light" w:cs="Arial"/>
          <w:sz w:val="19"/>
          <w:szCs w:val="19"/>
          <w:lang w:val="de-CH"/>
        </w:rPr>
        <w:t xml:space="preserve">In diesem Zusammenhang ist darauf hinzuweisen, dass sich die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C insofern von der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B unterscheidet, als sie öffentliche Einrichtungen ohne Bauten (Grünflächen) beherbergen soll. Zudem ist sie in der Regel von landschaftlicher Bedeutung. Die </w:t>
      </w:r>
      <w:proofErr w:type="spellStart"/>
      <w:r w:rsidRPr="0032188D">
        <w:rPr>
          <w:rFonts w:ascii="Helvetica 45 Light" w:eastAsiaTheme="minorHAnsi" w:hAnsi="Helvetica 45 Light" w:cs="Arial"/>
          <w:sz w:val="19"/>
          <w:szCs w:val="19"/>
          <w:lang w:val="de-CH"/>
        </w:rPr>
        <w:t>ZöBA</w:t>
      </w:r>
      <w:proofErr w:type="spellEnd"/>
      <w:r w:rsidRPr="0032188D">
        <w:rPr>
          <w:rFonts w:ascii="Helvetica 45 Light" w:eastAsiaTheme="minorHAnsi" w:hAnsi="Helvetica 45 Light" w:cs="Arial"/>
          <w:sz w:val="19"/>
          <w:szCs w:val="19"/>
          <w:lang w:val="de-CH"/>
        </w:rPr>
        <w:t xml:space="preserve"> C unterscheidet sich auch von der Freihaltezone, die insbesondere zur Strukturierung und Durchlüftung der Siedlungen sowie zur Schaffung oder Bewahrung von Grünflächen in den Dorfkernen beiträgt (siehe Musterartikel </w:t>
      </w:r>
      <w:r w:rsidRPr="0032188D">
        <w:rPr>
          <w:rFonts w:ascii="Helvetica 45 Light" w:eastAsiaTheme="minorHAnsi" w:hAnsi="Helvetica 45 Light" w:cs="Arial"/>
          <w:i/>
          <w:sz w:val="19"/>
          <w:szCs w:val="19"/>
          <w:lang w:val="de-CH"/>
        </w:rPr>
        <w:t>Freihaltezone</w:t>
      </w:r>
      <w:r w:rsidRPr="0032188D">
        <w:rPr>
          <w:rFonts w:ascii="Helvetica 45 Light" w:eastAsiaTheme="minorHAnsi" w:hAnsi="Helvetica 45 Light" w:cs="Arial"/>
          <w:sz w:val="19"/>
          <w:szCs w:val="19"/>
          <w:lang w:val="de-CH"/>
        </w:rPr>
        <w:t>).</w:t>
      </w:r>
    </w:p>
    <w:p w14:paraId="2C18AA14" w14:textId="03004F10" w:rsidR="00316F9B" w:rsidRPr="00412025" w:rsidRDefault="00412025" w:rsidP="00C61DD7">
      <w:pPr>
        <w:spacing w:before="120" w:after="120" w:line="252" w:lineRule="auto"/>
        <w:jc w:val="both"/>
        <w:rPr>
          <w:rFonts w:ascii="Helvetica 55 Roman" w:eastAsiaTheme="minorHAnsi" w:hAnsi="Helvetica 55 Roman" w:cs="Arial"/>
          <w:b/>
          <w:sz w:val="21"/>
          <w:szCs w:val="21"/>
          <w:lang w:val="de-CH"/>
        </w:rPr>
      </w:pPr>
      <w:r w:rsidRPr="00412025">
        <w:rPr>
          <w:rFonts w:ascii="Helvetica 55 Roman" w:eastAsiaTheme="minorHAnsi" w:hAnsi="Helvetica 55 Roman" w:cs="Arial"/>
          <w:b/>
          <w:sz w:val="21"/>
          <w:szCs w:val="21"/>
          <w:lang w:val="de-CH"/>
        </w:rPr>
        <w:t>Bedürfnisnachweis und Begründung des Standorts</w:t>
      </w:r>
    </w:p>
    <w:p w14:paraId="0C515755" w14:textId="04C2125F" w:rsidR="00412025" w:rsidRPr="00412025" w:rsidRDefault="00412025" w:rsidP="00412025">
      <w:pPr>
        <w:spacing w:line="252" w:lineRule="auto"/>
        <w:jc w:val="both"/>
        <w:rPr>
          <w:rFonts w:ascii="Helvetica 45 Light" w:eastAsiaTheme="minorHAnsi" w:hAnsi="Helvetica 45 Light" w:cs="Arial"/>
          <w:sz w:val="19"/>
          <w:szCs w:val="19"/>
          <w:lang w:val="de-CH"/>
        </w:rPr>
      </w:pPr>
      <w:r w:rsidRPr="00412025">
        <w:rPr>
          <w:rFonts w:ascii="Helvetica 45 Light" w:eastAsiaTheme="minorHAnsi" w:hAnsi="Helvetica 45 Light" w:cs="Arial"/>
          <w:sz w:val="19"/>
          <w:szCs w:val="19"/>
          <w:lang w:val="de-CH"/>
        </w:rPr>
        <w:t xml:space="preserve">Die Gemeinden sind verpflichtet, ein ausreichendes Angebot an öffentlichen Bauten und Anlagen zu gewährleisten, um den Bedürfnissen der Bevölkerung gerecht zu werden. Die Dimensionierung der im Zonennutzungsplan (ZNP) enthaltenen </w:t>
      </w:r>
      <w:proofErr w:type="spellStart"/>
      <w:r w:rsidRPr="00412025">
        <w:rPr>
          <w:rFonts w:ascii="Helvetica 45 Light" w:eastAsiaTheme="minorHAnsi" w:hAnsi="Helvetica 45 Light" w:cs="Arial"/>
          <w:sz w:val="19"/>
          <w:szCs w:val="19"/>
          <w:lang w:val="de-CH"/>
        </w:rPr>
        <w:t>ZöBA</w:t>
      </w:r>
      <w:proofErr w:type="spellEnd"/>
      <w:r w:rsidRPr="00412025">
        <w:rPr>
          <w:rFonts w:ascii="Helvetica 45 Light" w:eastAsiaTheme="minorHAnsi" w:hAnsi="Helvetica 45 Light" w:cs="Arial"/>
          <w:sz w:val="19"/>
          <w:szCs w:val="19"/>
          <w:lang w:val="de-CH"/>
        </w:rPr>
        <w:t xml:space="preserve"> muss Bedürfnissen entsprechen, die</w:t>
      </w:r>
      <w:r>
        <w:rPr>
          <w:rFonts w:ascii="Helvetica 45 Light" w:eastAsiaTheme="minorHAnsi" w:hAnsi="Helvetica 45 Light" w:cs="Arial"/>
          <w:sz w:val="19"/>
          <w:szCs w:val="19"/>
          <w:lang w:val="de-CH"/>
        </w:rPr>
        <w:t xml:space="preserve"> auf kommunaler oder interkommu</w:t>
      </w:r>
      <w:r w:rsidRPr="00412025">
        <w:rPr>
          <w:rFonts w:ascii="Helvetica 45 Light" w:eastAsiaTheme="minorHAnsi" w:hAnsi="Helvetica 45 Light" w:cs="Arial"/>
          <w:sz w:val="19"/>
          <w:szCs w:val="19"/>
          <w:lang w:val="de-CH"/>
        </w:rPr>
        <w:t>naler Ebene klar definiert sind.</w:t>
      </w:r>
    </w:p>
    <w:p w14:paraId="27901FBD"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p>
    <w:p w14:paraId="5F1E508D"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r w:rsidRPr="00412025">
        <w:rPr>
          <w:rFonts w:ascii="Helvetica 45 Light" w:eastAsiaTheme="minorHAnsi" w:hAnsi="Helvetica 45 Light" w:cs="Arial"/>
          <w:sz w:val="19"/>
          <w:szCs w:val="19"/>
          <w:lang w:val="de-CH"/>
        </w:rPr>
        <w:t xml:space="preserve">Der Standort der </w:t>
      </w:r>
      <w:proofErr w:type="spellStart"/>
      <w:r w:rsidRPr="00412025">
        <w:rPr>
          <w:rFonts w:ascii="Helvetica 45 Light" w:eastAsiaTheme="minorHAnsi" w:hAnsi="Helvetica 45 Light" w:cs="Arial"/>
          <w:sz w:val="19"/>
          <w:szCs w:val="19"/>
          <w:lang w:val="de-CH"/>
        </w:rPr>
        <w:t>ZöBA</w:t>
      </w:r>
      <w:proofErr w:type="spellEnd"/>
      <w:r w:rsidRPr="00412025">
        <w:rPr>
          <w:rFonts w:ascii="Helvetica 45 Light" w:eastAsiaTheme="minorHAnsi" w:hAnsi="Helvetica 45 Light" w:cs="Arial"/>
          <w:sz w:val="19"/>
          <w:szCs w:val="19"/>
          <w:lang w:val="de-CH"/>
        </w:rPr>
        <w:t xml:space="preserve"> ist in Abhängigkeit von ihrer Nutzung und der daraus resultierenden Belastungen zu bestimmen. Allgemein sollten sie sich innerhalb oder in unmittelbarer Nähe der überbauten Gebiete befinden, wo eine gute Anbindung an die Netze des öffentlichen Verkehrs und des </w:t>
      </w:r>
      <w:proofErr w:type="spellStart"/>
      <w:r w:rsidRPr="00412025">
        <w:rPr>
          <w:rFonts w:ascii="Helvetica 45 Light" w:eastAsiaTheme="minorHAnsi" w:hAnsi="Helvetica 45 Light" w:cs="Arial"/>
          <w:sz w:val="19"/>
          <w:szCs w:val="19"/>
          <w:lang w:val="de-CH"/>
        </w:rPr>
        <w:t>Langsamverkehrs</w:t>
      </w:r>
      <w:proofErr w:type="spellEnd"/>
      <w:r w:rsidRPr="00412025">
        <w:rPr>
          <w:rFonts w:ascii="Helvetica 45 Light" w:eastAsiaTheme="minorHAnsi" w:hAnsi="Helvetica 45 Light" w:cs="Arial"/>
          <w:sz w:val="19"/>
          <w:szCs w:val="19"/>
          <w:lang w:val="de-CH"/>
        </w:rPr>
        <w:t xml:space="preserve"> gewährleistet werden kann. Die Lebensqualität der Bewohnerinnen und Bewohner muss in jedem Fall bewahrt und der Zugang zu den Anlagen und Einrichtungen für die gesamte Bevölkerung sichergestellt werden.</w:t>
      </w:r>
    </w:p>
    <w:p w14:paraId="29052896"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p>
    <w:p w14:paraId="45F2C388"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r w:rsidRPr="00412025">
        <w:rPr>
          <w:rFonts w:ascii="Helvetica 45 Light" w:eastAsiaTheme="minorHAnsi" w:hAnsi="Helvetica 45 Light" w:cs="Arial"/>
          <w:sz w:val="19"/>
          <w:szCs w:val="19"/>
          <w:lang w:val="de-CH"/>
        </w:rPr>
        <w:t>Im Übrigen sind der Ausbau, der Umbau oder die Umnutzung bestehender Gebäude ebenso wie die Sanierung von Industriebrachen und die Umnutzung ehemaliger Militärinfrastrukturen zu fördern.</w:t>
      </w:r>
    </w:p>
    <w:p w14:paraId="0D44055C"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p>
    <w:p w14:paraId="058E62CE" w14:textId="620BC519" w:rsidR="00412025" w:rsidRPr="00412025" w:rsidRDefault="00412025" w:rsidP="00412025">
      <w:pPr>
        <w:spacing w:line="252" w:lineRule="auto"/>
        <w:jc w:val="both"/>
        <w:rPr>
          <w:rFonts w:ascii="Helvetica 45 Light" w:eastAsiaTheme="minorHAnsi" w:hAnsi="Helvetica 45 Light" w:cs="Arial"/>
          <w:sz w:val="19"/>
          <w:szCs w:val="19"/>
          <w:lang w:val="de-CH"/>
        </w:rPr>
      </w:pPr>
      <w:r w:rsidRPr="00412025">
        <w:rPr>
          <w:rFonts w:ascii="Helvetica 45 Light" w:eastAsiaTheme="minorHAnsi" w:hAnsi="Helvetica 45 Light" w:cs="Arial"/>
          <w:sz w:val="19"/>
          <w:szCs w:val="19"/>
          <w:lang w:val="de-CH"/>
        </w:rPr>
        <w:t>Im Allgemeinen werden öffentliche Bauten und Anlagen, die eine Ausnahmebewilligung nach Artikel 24 RPG erfordern (z. B. Wasserreservoire und Becken, kleine Wa</w:t>
      </w:r>
      <w:r>
        <w:rPr>
          <w:rFonts w:ascii="Helvetica 45 Light" w:eastAsiaTheme="minorHAnsi" w:hAnsi="Helvetica 45 Light" w:cs="Arial"/>
          <w:sz w:val="19"/>
          <w:szCs w:val="19"/>
          <w:lang w:val="de-CH"/>
        </w:rPr>
        <w:t>sserkraftwerke oder ähnliche An</w:t>
      </w:r>
      <w:r w:rsidRPr="00412025">
        <w:rPr>
          <w:rFonts w:ascii="Helvetica 45 Light" w:eastAsiaTheme="minorHAnsi" w:hAnsi="Helvetica 45 Light" w:cs="Arial"/>
          <w:sz w:val="19"/>
          <w:szCs w:val="19"/>
          <w:lang w:val="de-CH"/>
        </w:rPr>
        <w:t xml:space="preserve">lagen), nicht der </w:t>
      </w:r>
      <w:proofErr w:type="spellStart"/>
      <w:r w:rsidRPr="00412025">
        <w:rPr>
          <w:rFonts w:ascii="Helvetica 45 Light" w:eastAsiaTheme="minorHAnsi" w:hAnsi="Helvetica 45 Light" w:cs="Arial"/>
          <w:sz w:val="19"/>
          <w:szCs w:val="19"/>
          <w:lang w:val="de-CH"/>
        </w:rPr>
        <w:t>ZöBA</w:t>
      </w:r>
      <w:proofErr w:type="spellEnd"/>
      <w:r w:rsidRPr="00412025">
        <w:rPr>
          <w:rFonts w:ascii="Helvetica 45 Light" w:eastAsiaTheme="minorHAnsi" w:hAnsi="Helvetica 45 Light" w:cs="Arial"/>
          <w:sz w:val="19"/>
          <w:szCs w:val="19"/>
          <w:lang w:val="de-CH"/>
        </w:rPr>
        <w:t xml:space="preserve"> zugewiesen.</w:t>
      </w:r>
    </w:p>
    <w:p w14:paraId="42713E25"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p>
    <w:p w14:paraId="013D109D" w14:textId="4504DA7B" w:rsidR="00412025" w:rsidRPr="00412025" w:rsidRDefault="00412025" w:rsidP="00412025">
      <w:pPr>
        <w:spacing w:line="252" w:lineRule="auto"/>
        <w:jc w:val="both"/>
        <w:rPr>
          <w:rFonts w:ascii="Helvetica 45 Light" w:eastAsiaTheme="minorHAnsi" w:hAnsi="Helvetica 45 Light" w:cs="Arial"/>
          <w:sz w:val="19"/>
          <w:szCs w:val="19"/>
          <w:lang w:val="de-CH"/>
        </w:rPr>
      </w:pPr>
      <w:r w:rsidRPr="00412025">
        <w:rPr>
          <w:rFonts w:ascii="Helvetica 45 Light" w:eastAsiaTheme="minorHAnsi" w:hAnsi="Helvetica 45 Light" w:cs="Arial"/>
          <w:sz w:val="19"/>
          <w:szCs w:val="19"/>
          <w:lang w:val="de-CH"/>
        </w:rPr>
        <w:t xml:space="preserve">Schliesslich sind Ökohöfe der Gemeinde der </w:t>
      </w:r>
      <w:proofErr w:type="spellStart"/>
      <w:r w:rsidRPr="00412025">
        <w:rPr>
          <w:rFonts w:ascii="Helvetica 45 Light" w:eastAsiaTheme="minorHAnsi" w:hAnsi="Helvetica 45 Light" w:cs="Arial"/>
          <w:sz w:val="19"/>
          <w:szCs w:val="19"/>
          <w:lang w:val="de-CH"/>
        </w:rPr>
        <w:t>ZöBA</w:t>
      </w:r>
      <w:proofErr w:type="spellEnd"/>
      <w:r w:rsidRPr="00412025">
        <w:rPr>
          <w:rFonts w:ascii="Helvetica 45 Light" w:eastAsiaTheme="minorHAnsi" w:hAnsi="Helvetica 45 Light" w:cs="Arial"/>
          <w:sz w:val="19"/>
          <w:szCs w:val="19"/>
          <w:lang w:val="de-CH"/>
        </w:rPr>
        <w:t xml:space="preserve"> B für einen kommunalen Ökohof zuzuordnen. Einer der nachfolgenden Musterartikel geht speziell auf diesen Fall ein.</w:t>
      </w:r>
    </w:p>
    <w:p w14:paraId="5B7EFC97" w14:textId="77777777" w:rsidR="00412025" w:rsidRPr="00412025" w:rsidRDefault="00412025" w:rsidP="00412025">
      <w:pPr>
        <w:spacing w:line="252" w:lineRule="auto"/>
        <w:jc w:val="both"/>
        <w:rPr>
          <w:rFonts w:ascii="Helvetica 45 Light" w:eastAsiaTheme="minorHAnsi" w:hAnsi="Helvetica 45 Light" w:cs="Arial"/>
          <w:sz w:val="19"/>
          <w:szCs w:val="19"/>
          <w:lang w:val="de-CH"/>
        </w:rPr>
      </w:pPr>
    </w:p>
    <w:p w14:paraId="1B30D1A3" w14:textId="77777777" w:rsidR="006E5EE3" w:rsidRPr="001D1790" w:rsidRDefault="006E5EE3" w:rsidP="00C61DD7">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1E594C87" w14:textId="2F80F0D6" w:rsidR="00044236" w:rsidRDefault="00044236">
      <w:pPr>
        <w:rPr>
          <w:rFonts w:ascii="Helvetica 55 Roman" w:eastAsiaTheme="minorHAnsi" w:hAnsi="Helvetica 55 Roman" w:cs="Arial"/>
          <w:b/>
          <w:sz w:val="21"/>
          <w:szCs w:val="21"/>
          <w:lang w:val="de-CH"/>
        </w:rPr>
      </w:pPr>
      <w:r>
        <w:rPr>
          <w:rFonts w:ascii="Helvetica 55 Roman" w:eastAsiaTheme="minorHAnsi" w:hAnsi="Helvetica 55 Roman" w:cs="Arial"/>
          <w:b/>
          <w:sz w:val="21"/>
          <w:szCs w:val="21"/>
          <w:lang w:val="de-CH"/>
        </w:rPr>
        <w:br w:type="page"/>
      </w:r>
    </w:p>
    <w:p w14:paraId="00A40974" w14:textId="77777777" w:rsidR="006E5EE3" w:rsidRPr="001D1790" w:rsidRDefault="006E5EE3" w:rsidP="00C61DD7">
      <w:pPr>
        <w:pStyle w:val="ACCorps"/>
        <w:tabs>
          <w:tab w:val="left" w:pos="1134"/>
        </w:tabs>
        <w:spacing w:before="120" w:after="120"/>
        <w:ind w:left="1134" w:hanging="1134"/>
        <w:rPr>
          <w:rFonts w:ascii="Helvetica 55 Roman" w:eastAsiaTheme="minorHAnsi" w:hAnsi="Helvetica 55 Roman" w:cs="Arial"/>
          <w:b/>
          <w:sz w:val="21"/>
          <w:szCs w:val="21"/>
          <w:lang w:val="de-CH"/>
        </w:rPr>
      </w:pPr>
    </w:p>
    <w:p w14:paraId="674BF294" w14:textId="77777777" w:rsidR="004F54BE" w:rsidRPr="004F54BE" w:rsidRDefault="004F54BE" w:rsidP="00D146A0">
      <w:pPr>
        <w:pStyle w:val="ACCorps"/>
        <w:tabs>
          <w:tab w:val="left" w:pos="1134"/>
        </w:tabs>
        <w:spacing w:before="0"/>
        <w:ind w:left="1134" w:hanging="1134"/>
        <w:rPr>
          <w:rFonts w:ascii="Helvetica 55 Roman" w:eastAsiaTheme="minorHAnsi" w:hAnsi="Helvetica 55 Roman" w:cs="Arial"/>
          <w:b/>
          <w:sz w:val="21"/>
          <w:szCs w:val="21"/>
          <w:lang w:val="de-CH"/>
        </w:rPr>
      </w:pPr>
      <w:r w:rsidRPr="004F54BE">
        <w:rPr>
          <w:rFonts w:ascii="Helvetica 55 Roman" w:eastAsiaTheme="minorHAnsi" w:hAnsi="Helvetica 55 Roman" w:cs="Arial"/>
          <w:b/>
          <w:sz w:val="21"/>
          <w:szCs w:val="21"/>
          <w:lang w:val="de-CH"/>
        </w:rPr>
        <w:t xml:space="preserve">Vorschlag für einen Musterartikel (Aufbau) im BZR </w:t>
      </w:r>
    </w:p>
    <w:p w14:paraId="60AF5AA7" w14:textId="39C32EC9" w:rsidR="004F54BE" w:rsidRPr="0081340F" w:rsidRDefault="004F54BE" w:rsidP="004F54BE">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1D1790" w:rsidRPr="001D1790">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4F54BE" w:rsidRDefault="00EE01BF">
      <w:pPr>
        <w:rPr>
          <w:rFonts w:ascii="Helvetica 45 Light" w:hAnsi="Helvetica 45 Light" w:cs="Arial"/>
          <w:sz w:val="19"/>
          <w:szCs w:val="19"/>
          <w:lang w:val="de-CH"/>
        </w:rPr>
      </w:pPr>
    </w:p>
    <w:p w14:paraId="61030149" w14:textId="5155D8FB" w:rsidR="00473C18" w:rsidRPr="004F54BE" w:rsidRDefault="00473C18" w:rsidP="00EE01BF">
      <w:pPr>
        <w:pStyle w:val="Articletypetitre"/>
        <w:rPr>
          <w:lang w:val="de-CH"/>
        </w:rPr>
      </w:pPr>
      <w:r w:rsidRPr="004F54BE">
        <w:rPr>
          <w:rStyle w:val="Accentuation"/>
          <w:rFonts w:ascii="Helvetica 55 Roman" w:hAnsi="Helvetica 55 Roman"/>
          <w:iCs w:val="0"/>
          <w:lang w:val="de-CH"/>
        </w:rPr>
        <w:t xml:space="preserve">Art. </w:t>
      </w:r>
      <w:r w:rsidRPr="004F54BE">
        <w:rPr>
          <w:rStyle w:val="Accentuation"/>
          <w:rFonts w:ascii="Helvetica 55 Roman" w:hAnsi="Helvetica 55 Roman"/>
          <w:iCs w:val="0"/>
          <w:highlight w:val="green"/>
          <w:lang w:val="de-CH"/>
        </w:rPr>
        <w:t>xx</w:t>
      </w:r>
      <w:r w:rsidRPr="004F54BE">
        <w:rPr>
          <w:lang w:val="de-CH"/>
        </w:rPr>
        <w:tab/>
      </w:r>
      <w:r w:rsidR="00CC7F94" w:rsidRPr="004F54BE">
        <w:rPr>
          <w:lang w:val="de-CH"/>
        </w:rPr>
        <w:t xml:space="preserve">Zone </w:t>
      </w:r>
      <w:r w:rsidR="004F54BE" w:rsidRPr="004F54BE">
        <w:rPr>
          <w:lang w:val="de-CH"/>
        </w:rPr>
        <w:t>für öffentliche Bauten und Anlagen</w:t>
      </w:r>
      <w:r w:rsidR="00CC7F94" w:rsidRPr="004F54BE">
        <w:rPr>
          <w:lang w:val="de-CH"/>
        </w:rPr>
        <w:t xml:space="preserve"> (</w:t>
      </w:r>
      <w:proofErr w:type="spellStart"/>
      <w:r w:rsidR="00CC7F94" w:rsidRPr="004F54BE">
        <w:rPr>
          <w:lang w:val="de-CH"/>
        </w:rPr>
        <w:t>Z</w:t>
      </w:r>
      <w:r w:rsidR="004F54BE">
        <w:rPr>
          <w:lang w:val="de-CH"/>
        </w:rPr>
        <w:t>öBA</w:t>
      </w:r>
      <w:proofErr w:type="spellEnd"/>
      <w:r w:rsidR="00CC7F94" w:rsidRPr="004F54BE">
        <w:rPr>
          <w:lang w:val="de-CH"/>
        </w:rPr>
        <w:t xml:space="preserve">) A / B / C / D / E / F / S </w:t>
      </w:r>
    </w:p>
    <w:p w14:paraId="21227C33" w14:textId="174C5A28" w:rsidR="008D64B6" w:rsidRPr="004F54BE" w:rsidRDefault="004F54BE" w:rsidP="00E07382">
      <w:pPr>
        <w:pStyle w:val="ArticleType1erNiveau"/>
        <w:rPr>
          <w:lang w:val="de-CH"/>
        </w:rPr>
      </w:pPr>
      <w:r w:rsidRPr="004F54BE">
        <w:rPr>
          <w:lang w:val="de-CH"/>
        </w:rPr>
        <w:t>Diese Zone umfasst Flächen, die von der Gemeinde für Bauten und Anlagen von öffentli</w:t>
      </w:r>
      <w:r>
        <w:rPr>
          <w:lang w:val="de-CH"/>
        </w:rPr>
        <w:t>chem Interesse vorgesehen sind.</w:t>
      </w:r>
    </w:p>
    <w:p w14:paraId="59F52162" w14:textId="1E865760" w:rsidR="008D64B6" w:rsidRPr="004F54BE" w:rsidRDefault="004F54BE" w:rsidP="00E07382">
      <w:pPr>
        <w:pStyle w:val="ArticleType1erNiveau"/>
        <w:rPr>
          <w:lang w:val="de-CH"/>
        </w:rPr>
      </w:pPr>
      <w:r w:rsidRPr="004F54BE">
        <w:rPr>
          <w:lang w:val="de-CH"/>
        </w:rPr>
        <w:t>Für diese Flächen kann bei Bedarf und zu gegebener Zeit ein Enteignungsgesuch nach geltendem Recht eingereicht werden.</w:t>
      </w:r>
    </w:p>
    <w:p w14:paraId="4B852224" w14:textId="72B32440" w:rsidR="004F54BE" w:rsidRPr="004F54BE" w:rsidRDefault="004F54BE" w:rsidP="00E07382">
      <w:pPr>
        <w:pStyle w:val="ArticleType1erNiveau"/>
        <w:rPr>
          <w:lang w:val="de-CH"/>
        </w:rPr>
      </w:pPr>
      <w:r w:rsidRPr="004F54BE">
        <w:rPr>
          <w:lang w:val="de-CH"/>
        </w:rPr>
        <w:t xml:space="preserve">Die </w:t>
      </w:r>
      <w:proofErr w:type="spellStart"/>
      <w:r w:rsidRPr="004F54BE">
        <w:rPr>
          <w:lang w:val="de-CH"/>
        </w:rPr>
        <w:t>ZöBA</w:t>
      </w:r>
      <w:proofErr w:type="spellEnd"/>
      <w:r w:rsidRPr="004F54BE">
        <w:rPr>
          <w:lang w:val="de-CH"/>
        </w:rPr>
        <w:t xml:space="preserve"> A, für die gemäss LSV die Lärmempfindlichkeitsstufe ES II gilt, ist vorbehalten für:</w:t>
      </w:r>
    </w:p>
    <w:p w14:paraId="28B3C7AA" w14:textId="3405FD7C" w:rsidR="004F54BE" w:rsidRPr="004F54BE" w:rsidRDefault="004F54BE" w:rsidP="00E07382">
      <w:pPr>
        <w:pStyle w:val="ArticleType1erNiveau"/>
        <w:numPr>
          <w:ilvl w:val="1"/>
          <w:numId w:val="6"/>
        </w:numPr>
        <w:tabs>
          <w:tab w:val="clear" w:pos="1134"/>
        </w:tabs>
        <w:ind w:left="567"/>
        <w:rPr>
          <w:lang w:val="de-CH"/>
        </w:rPr>
      </w:pPr>
      <w:r w:rsidRPr="004F54BE">
        <w:rPr>
          <w:lang w:val="de-CH"/>
        </w:rPr>
        <w:t>öffentliche Bauten wie Kirchen, Schulen, Spitäler und Pflegeeinrichtungen (Alters- und Pflegeheime, sozialmedizinische Zentren [SMZ]), Verwaltungen usw.;</w:t>
      </w:r>
    </w:p>
    <w:p w14:paraId="42D718EA" w14:textId="1D5A801C" w:rsidR="008D64B6" w:rsidRPr="004F54BE" w:rsidRDefault="004F54BE" w:rsidP="00E07382">
      <w:pPr>
        <w:pStyle w:val="ArticleType1erNiveau"/>
        <w:numPr>
          <w:ilvl w:val="1"/>
          <w:numId w:val="6"/>
        </w:numPr>
        <w:tabs>
          <w:tab w:val="clear" w:pos="1134"/>
        </w:tabs>
        <w:ind w:left="567"/>
        <w:rPr>
          <w:lang w:val="de-CH"/>
        </w:rPr>
      </w:pPr>
      <w:r w:rsidRPr="004F54BE">
        <w:rPr>
          <w:lang w:val="de-CH"/>
        </w:rPr>
        <w:t>halböffentliche oder private Bauten von hohem öf</w:t>
      </w:r>
      <w:r>
        <w:rPr>
          <w:lang w:val="de-CH"/>
        </w:rPr>
        <w:t>fentlichem Interesse wie Alters</w:t>
      </w:r>
      <w:r w:rsidRPr="004F54BE">
        <w:rPr>
          <w:lang w:val="de-CH"/>
        </w:rPr>
        <w:t>heime, geschützte Wohnungen usw.</w:t>
      </w:r>
    </w:p>
    <w:p w14:paraId="3697998B" w14:textId="77777777" w:rsidR="00CC7F94" w:rsidRPr="004F54BE" w:rsidRDefault="00CC7F94" w:rsidP="00CC7F94">
      <w:pPr>
        <w:pStyle w:val="Paragraphedeliste"/>
        <w:ind w:left="567"/>
        <w:rPr>
          <w:rFonts w:ascii="Helvetica 45 Light" w:eastAsia="Times New Roman" w:hAnsi="Helvetica 45 Light"/>
          <w:sz w:val="19"/>
          <w:szCs w:val="19"/>
          <w:lang w:val="de-CH" w:eastAsia="fr-FR"/>
        </w:rPr>
      </w:pPr>
    </w:p>
    <w:p w14:paraId="333FF9B6" w14:textId="445F22BF" w:rsidR="00CC7F94" w:rsidRPr="004F54BE" w:rsidRDefault="004F54BE" w:rsidP="004F54BE">
      <w:pPr>
        <w:pStyle w:val="ArticleType1erNiveau"/>
        <w:rPr>
          <w:lang w:val="de-CH"/>
        </w:rPr>
      </w:pPr>
      <w:r w:rsidRPr="004F54BE">
        <w:rPr>
          <w:lang w:val="de-CH"/>
        </w:rPr>
        <w:t xml:space="preserve">Die </w:t>
      </w:r>
      <w:proofErr w:type="spellStart"/>
      <w:r w:rsidRPr="004F54BE">
        <w:rPr>
          <w:lang w:val="de-CH"/>
        </w:rPr>
        <w:t>ZöBA</w:t>
      </w:r>
      <w:proofErr w:type="spellEnd"/>
      <w:r w:rsidRPr="004F54BE">
        <w:rPr>
          <w:lang w:val="de-CH"/>
        </w:rPr>
        <w:t xml:space="preserve"> B, für die gemäss LSV die ES III gilt, ist vorbehalten für</w:t>
      </w:r>
      <w:r w:rsidR="00CC7F94" w:rsidRPr="004F54BE">
        <w:rPr>
          <w:lang w:val="de-CH"/>
        </w:rPr>
        <w:t>:</w:t>
      </w:r>
    </w:p>
    <w:p w14:paraId="28FBD461" w14:textId="4E7147D8" w:rsidR="00CC7F94" w:rsidRPr="004F54BE" w:rsidRDefault="004F54BE" w:rsidP="00E07382">
      <w:pPr>
        <w:pStyle w:val="ArticleType1erNiveau"/>
        <w:numPr>
          <w:ilvl w:val="1"/>
          <w:numId w:val="6"/>
        </w:numPr>
        <w:tabs>
          <w:tab w:val="clear" w:pos="1134"/>
        </w:tabs>
        <w:ind w:left="567"/>
        <w:rPr>
          <w:lang w:val="de-CH"/>
        </w:rPr>
      </w:pPr>
      <w:r w:rsidRPr="004F54BE">
        <w:rPr>
          <w:lang w:val="de-CH"/>
        </w:rPr>
        <w:t>öffentliche Bauten und Anlagen wie Abwasserreinigungsanlagen (ARA), Werkhöfe usw.</w:t>
      </w:r>
    </w:p>
    <w:p w14:paraId="49C15E23" w14:textId="0D7436DF" w:rsidR="00CC7F94" w:rsidRPr="004F54BE" w:rsidRDefault="004F54BE" w:rsidP="00E07382">
      <w:pPr>
        <w:pStyle w:val="ArticleType1erNiveau"/>
        <w:numPr>
          <w:ilvl w:val="1"/>
          <w:numId w:val="6"/>
        </w:numPr>
        <w:tabs>
          <w:tab w:val="clear" w:pos="1134"/>
        </w:tabs>
        <w:ind w:left="567"/>
        <w:rPr>
          <w:lang w:val="de-CH"/>
        </w:rPr>
      </w:pPr>
      <w:r w:rsidRPr="004F54BE">
        <w:rPr>
          <w:lang w:val="de-CH"/>
        </w:rPr>
        <w:t xml:space="preserve">verkehrsintensive öffentliche Einrichtungen wie Bahnhöfe, Parkplätze, </w:t>
      </w:r>
      <w:proofErr w:type="spellStart"/>
      <w:r w:rsidRPr="004F54BE">
        <w:rPr>
          <w:lang w:val="de-CH"/>
        </w:rPr>
        <w:t>Park&amp;Ride-Anlagen</w:t>
      </w:r>
      <w:proofErr w:type="spellEnd"/>
      <w:r w:rsidRPr="004F54BE">
        <w:rPr>
          <w:lang w:val="de-CH"/>
        </w:rPr>
        <w:t>, Festsäle, Theater, Sportstadien und Sportplätze usw.</w:t>
      </w:r>
    </w:p>
    <w:p w14:paraId="4C5B08E2" w14:textId="38B7A629" w:rsidR="008D64B6" w:rsidRDefault="004F54BE" w:rsidP="00E07382">
      <w:pPr>
        <w:pStyle w:val="ArticleType1erNiveau"/>
        <w:numPr>
          <w:ilvl w:val="1"/>
          <w:numId w:val="6"/>
        </w:numPr>
        <w:tabs>
          <w:tab w:val="clear" w:pos="1134"/>
        </w:tabs>
        <w:ind w:left="567"/>
        <w:rPr>
          <w:lang w:val="de-CH"/>
        </w:rPr>
      </w:pPr>
      <w:r w:rsidRPr="004F54BE">
        <w:rPr>
          <w:lang w:val="de-CH"/>
        </w:rPr>
        <w:t>halböffentliche oder private Einrichtungen von hohem öffentlichem Interesse wie Seilbahnstationen usw.</w:t>
      </w:r>
    </w:p>
    <w:p w14:paraId="76566C8E" w14:textId="5FF3F526" w:rsidR="008D64B6" w:rsidRPr="00044236" w:rsidRDefault="00240032" w:rsidP="00044236">
      <w:pPr>
        <w:pStyle w:val="ArticleType1erNiveau"/>
        <w:rPr>
          <w:lang w:val="de-CH"/>
        </w:rPr>
      </w:pPr>
      <w:r w:rsidRPr="00240032">
        <w:rPr>
          <w:lang w:val="de-CH"/>
        </w:rPr>
        <w:t xml:space="preserve">Die </w:t>
      </w:r>
      <w:proofErr w:type="spellStart"/>
      <w:r w:rsidRPr="00240032">
        <w:rPr>
          <w:lang w:val="de-CH"/>
        </w:rPr>
        <w:t>ZöBA</w:t>
      </w:r>
      <w:proofErr w:type="spellEnd"/>
      <w:r w:rsidRPr="00240032">
        <w:rPr>
          <w:lang w:val="de-CH"/>
        </w:rPr>
        <w:t xml:space="preserve"> C, für die gemäss LSV die ES III gilt, ist vorbehalten für:</w:t>
      </w:r>
      <w:r w:rsidR="00044236">
        <w:rPr>
          <w:lang w:val="de-CH"/>
        </w:rPr>
        <w:t xml:space="preserve"> </w:t>
      </w:r>
      <w:r w:rsidRPr="00044236">
        <w:rPr>
          <w:lang w:val="de-CH"/>
        </w:rPr>
        <w:t>öffentliche Plätze, öffentliche Parkanlagen, Friedhöfe, Picknickplätze usw.</w:t>
      </w:r>
    </w:p>
    <w:p w14:paraId="5871F5B6" w14:textId="1E3D1860" w:rsidR="008D64B6" w:rsidRPr="00240032" w:rsidRDefault="00240032" w:rsidP="00240032">
      <w:pPr>
        <w:pStyle w:val="ArticleType1erNiveau"/>
        <w:rPr>
          <w:lang w:val="de-CH"/>
        </w:rPr>
      </w:pPr>
      <w:r>
        <w:rPr>
          <w:lang w:val="de-CH"/>
        </w:rPr>
        <w:t xml:space="preserve">Die </w:t>
      </w:r>
      <w:proofErr w:type="spellStart"/>
      <w:r w:rsidRPr="00240032">
        <w:rPr>
          <w:lang w:val="de-CH"/>
        </w:rPr>
        <w:t>ZöBA</w:t>
      </w:r>
      <w:proofErr w:type="spellEnd"/>
      <w:r w:rsidRPr="00240032">
        <w:rPr>
          <w:lang w:val="de-CH"/>
        </w:rPr>
        <w:t xml:space="preserve"> D, für die gemäss LSV die ES III gilt, ist vorbehalten für Kraftwerksanlagen</w:t>
      </w:r>
      <w:r w:rsidR="00DF6B9E" w:rsidRPr="00240032">
        <w:rPr>
          <w:lang w:val="de-CH"/>
        </w:rPr>
        <w:t>.</w:t>
      </w:r>
    </w:p>
    <w:p w14:paraId="136C10E8" w14:textId="636EEFDB" w:rsidR="008D64B6" w:rsidRPr="00240032" w:rsidRDefault="00240032" w:rsidP="00E07382">
      <w:pPr>
        <w:pStyle w:val="ArticleType1erNiveau"/>
        <w:rPr>
          <w:lang w:val="de-CH"/>
        </w:rPr>
      </w:pPr>
      <w:r w:rsidRPr="00240032">
        <w:rPr>
          <w:lang w:val="de-CH"/>
        </w:rPr>
        <w:t xml:space="preserve">Die </w:t>
      </w:r>
      <w:proofErr w:type="spellStart"/>
      <w:r w:rsidRPr="00240032">
        <w:rPr>
          <w:lang w:val="de-CH"/>
        </w:rPr>
        <w:t>ZöBA</w:t>
      </w:r>
      <w:proofErr w:type="spellEnd"/>
      <w:r w:rsidRPr="00240032">
        <w:rPr>
          <w:lang w:val="de-CH"/>
        </w:rPr>
        <w:t xml:space="preserve"> E, für die gemäss LSV die ES III oder IV gilt, ist vorbehalten für militärische Anlagen.</w:t>
      </w:r>
    </w:p>
    <w:p w14:paraId="5B64FD98" w14:textId="77777777" w:rsidR="00240032" w:rsidRPr="00240032" w:rsidRDefault="00240032" w:rsidP="00240032">
      <w:pPr>
        <w:pStyle w:val="ArticleType1erNiveau"/>
        <w:rPr>
          <w:lang w:val="de-CH"/>
        </w:rPr>
      </w:pPr>
      <w:r w:rsidRPr="00240032">
        <w:rPr>
          <w:lang w:val="de-CH"/>
        </w:rPr>
        <w:t xml:space="preserve">Die </w:t>
      </w:r>
      <w:proofErr w:type="spellStart"/>
      <w:r w:rsidRPr="00240032">
        <w:rPr>
          <w:lang w:val="de-CH"/>
        </w:rPr>
        <w:t>ZöBA</w:t>
      </w:r>
      <w:proofErr w:type="spellEnd"/>
      <w:r w:rsidRPr="00240032">
        <w:rPr>
          <w:lang w:val="de-CH"/>
        </w:rPr>
        <w:t xml:space="preserve"> F, für die gemäss LSV die ES IV gilt, ist vorbehalten für Flugplätze, Flugfelder und Heliports.</w:t>
      </w:r>
    </w:p>
    <w:p w14:paraId="3B1C817D" w14:textId="77777777" w:rsidR="00240032" w:rsidRPr="00240032" w:rsidRDefault="00240032" w:rsidP="00240032">
      <w:pPr>
        <w:pStyle w:val="ArticleType1erNiveau"/>
        <w:rPr>
          <w:lang w:val="de-CH"/>
        </w:rPr>
      </w:pPr>
      <w:r w:rsidRPr="00240032">
        <w:rPr>
          <w:lang w:val="de-CH"/>
        </w:rPr>
        <w:t xml:space="preserve">Die </w:t>
      </w:r>
      <w:proofErr w:type="spellStart"/>
      <w:r w:rsidRPr="00240032">
        <w:rPr>
          <w:lang w:val="de-CH"/>
        </w:rPr>
        <w:t>ZöBA</w:t>
      </w:r>
      <w:proofErr w:type="spellEnd"/>
      <w:r w:rsidRPr="00240032">
        <w:rPr>
          <w:lang w:val="de-CH"/>
        </w:rPr>
        <w:t xml:space="preserve"> S, für die gemäss LSV die ES IV gilt, ist vorbehalten für Schiessstände.</w:t>
      </w:r>
    </w:p>
    <w:p w14:paraId="10BA034A" w14:textId="77777777" w:rsidR="009D3092" w:rsidRPr="00240032" w:rsidRDefault="009D3092" w:rsidP="008D64B6">
      <w:pPr>
        <w:pStyle w:val="ArticleType4meniveau"/>
        <w:numPr>
          <w:ilvl w:val="0"/>
          <w:numId w:val="0"/>
        </w:numPr>
        <w:ind w:left="1157"/>
        <w:rPr>
          <w:lang w:val="de-CH"/>
        </w:rPr>
      </w:pPr>
    </w:p>
    <w:p w14:paraId="1E78C713" w14:textId="2217196F" w:rsidR="009D3092" w:rsidRPr="00240032" w:rsidRDefault="009D3092">
      <w:pPr>
        <w:rPr>
          <w:rFonts w:ascii="Helvetica 45 Light" w:hAnsi="Helvetica 45 Light" w:cs="Arial"/>
          <w:sz w:val="19"/>
          <w:szCs w:val="19"/>
          <w:lang w:val="de-CH"/>
        </w:rPr>
      </w:pPr>
    </w:p>
    <w:p w14:paraId="7286CC2F" w14:textId="04E7E6C4" w:rsidR="00044236" w:rsidRDefault="00044236">
      <w:pPr>
        <w:rPr>
          <w:rFonts w:ascii="Helvetica 45 Light" w:hAnsi="Helvetica 45 Light" w:cs="Arial"/>
          <w:sz w:val="19"/>
          <w:szCs w:val="19"/>
          <w:lang w:val="de-CH"/>
        </w:rPr>
      </w:pPr>
      <w:r>
        <w:rPr>
          <w:rFonts w:ascii="Helvetica 45 Light" w:hAnsi="Helvetica 45 Light" w:cs="Arial"/>
          <w:sz w:val="19"/>
          <w:szCs w:val="19"/>
          <w:lang w:val="de-CH"/>
        </w:rPr>
        <w:br w:type="page"/>
      </w:r>
    </w:p>
    <w:p w14:paraId="184AA37F" w14:textId="77777777" w:rsidR="00DF6B9E" w:rsidRPr="00240032" w:rsidRDefault="00DF6B9E">
      <w:pPr>
        <w:rPr>
          <w:rFonts w:ascii="Helvetica 45 Light" w:hAnsi="Helvetica 45 Light" w:cs="Arial"/>
          <w:sz w:val="19"/>
          <w:szCs w:val="19"/>
          <w:lang w:val="de-CH"/>
        </w:rPr>
      </w:pPr>
    </w:p>
    <w:p w14:paraId="087F1DED" w14:textId="0FA897A5" w:rsidR="009F6738" w:rsidRPr="00000B2B" w:rsidRDefault="009F6738" w:rsidP="009F6738">
      <w:pPr>
        <w:pStyle w:val="Articletypetitre"/>
        <w:rPr>
          <w:lang w:val="de-CH"/>
        </w:rPr>
      </w:pPr>
      <w:r w:rsidRPr="00000B2B">
        <w:rPr>
          <w:rStyle w:val="Accentuation"/>
          <w:rFonts w:ascii="Helvetica 55 Roman" w:hAnsi="Helvetica 55 Roman"/>
          <w:iCs w:val="0"/>
          <w:lang w:val="de-CH"/>
        </w:rPr>
        <w:t xml:space="preserve">Art. </w:t>
      </w:r>
      <w:r w:rsidRPr="00000B2B">
        <w:rPr>
          <w:rStyle w:val="Accentuation"/>
          <w:rFonts w:ascii="Helvetica 55 Roman" w:hAnsi="Helvetica 55 Roman"/>
          <w:iCs w:val="0"/>
          <w:highlight w:val="green"/>
          <w:lang w:val="de-CH"/>
        </w:rPr>
        <w:t>xx</w:t>
      </w:r>
      <w:r w:rsidRPr="00000B2B">
        <w:rPr>
          <w:lang w:val="de-CH"/>
        </w:rPr>
        <w:tab/>
        <w:t xml:space="preserve">Zone </w:t>
      </w:r>
      <w:r w:rsidR="00000B2B" w:rsidRPr="00000B2B">
        <w:rPr>
          <w:lang w:val="de-CH"/>
        </w:rPr>
        <w:t>für öffentliche Bauten und Anlagen B für einen kommunalen </w:t>
      </w:r>
      <w:r w:rsidR="00000B2B">
        <w:rPr>
          <w:lang w:val="de-CH"/>
        </w:rPr>
        <w:t>Ökohof</w:t>
      </w:r>
      <w:r w:rsidRPr="00000B2B">
        <w:rPr>
          <w:lang w:val="de-CH"/>
        </w:rPr>
        <w:t xml:space="preserve">  </w:t>
      </w:r>
    </w:p>
    <w:p w14:paraId="08F696BA" w14:textId="77777777" w:rsidR="00000B2B" w:rsidRPr="00585924" w:rsidRDefault="00000B2B" w:rsidP="00E07382">
      <w:pPr>
        <w:pStyle w:val="ArticleType1erNiveau"/>
        <w:numPr>
          <w:ilvl w:val="0"/>
          <w:numId w:val="8"/>
        </w:numPr>
        <w:rPr>
          <w:i/>
          <w:sz w:val="20"/>
          <w:lang w:val="de-CH"/>
        </w:rPr>
      </w:pPr>
      <w:r w:rsidRPr="00585924">
        <w:rPr>
          <w:i/>
          <w:sz w:val="20"/>
          <w:lang w:val="de-CH"/>
        </w:rPr>
        <w:t>Definition und Zweck</w:t>
      </w:r>
    </w:p>
    <w:p w14:paraId="2791A8FF" w14:textId="19B98607" w:rsidR="00DF6B9E" w:rsidRPr="00000B2B" w:rsidRDefault="00000B2B" w:rsidP="00DF6B9E">
      <w:pPr>
        <w:pStyle w:val="ArticleType1erNiveau"/>
        <w:numPr>
          <w:ilvl w:val="0"/>
          <w:numId w:val="0"/>
        </w:numPr>
        <w:ind w:left="360"/>
        <w:rPr>
          <w:lang w:val="de-CH"/>
        </w:rPr>
      </w:pPr>
      <w:r w:rsidRPr="00000B2B">
        <w:rPr>
          <w:lang w:val="de-CH"/>
        </w:rPr>
        <w:t>Diese Zone umfasst Flächen für die Einrichtung eines Ökohofs.</w:t>
      </w:r>
    </w:p>
    <w:p w14:paraId="2C83A980" w14:textId="6F6EDD6F" w:rsidR="00000B2B" w:rsidRPr="00000B2B" w:rsidRDefault="009F6738" w:rsidP="00E07382">
      <w:pPr>
        <w:pStyle w:val="ArticleType1erNiveau"/>
        <w:numPr>
          <w:ilvl w:val="0"/>
          <w:numId w:val="8"/>
        </w:numPr>
        <w:rPr>
          <w:i/>
        </w:rPr>
      </w:pPr>
      <w:r w:rsidRPr="001D1790">
        <w:rPr>
          <w:i/>
          <w:lang w:val="de-CH"/>
        </w:rPr>
        <w:t xml:space="preserve"> </w:t>
      </w:r>
      <w:proofErr w:type="spellStart"/>
      <w:r w:rsidR="00000B2B" w:rsidRPr="00000B2B">
        <w:rPr>
          <w:i/>
        </w:rPr>
        <w:t>Nutzungsbedingungen</w:t>
      </w:r>
      <w:proofErr w:type="spellEnd"/>
    </w:p>
    <w:p w14:paraId="77B586F8" w14:textId="2FDEBADF" w:rsidR="009F6738" w:rsidRPr="00000B2B" w:rsidRDefault="00000B2B" w:rsidP="00E07382">
      <w:pPr>
        <w:pStyle w:val="ArticleType1erNiveau"/>
        <w:numPr>
          <w:ilvl w:val="1"/>
          <w:numId w:val="8"/>
        </w:numPr>
        <w:tabs>
          <w:tab w:val="clear" w:pos="1134"/>
        </w:tabs>
        <w:ind w:left="567"/>
        <w:rPr>
          <w:lang w:val="de-CH"/>
        </w:rPr>
      </w:pPr>
      <w:r w:rsidRPr="00000B2B">
        <w:rPr>
          <w:lang w:val="de-CH"/>
        </w:rPr>
        <w:t>Bauten und Anlagen, die nicht dem Zweck der Zone entsprechen, werden nicht bewilligt.</w:t>
      </w:r>
    </w:p>
    <w:p w14:paraId="5E61197A" w14:textId="77777777" w:rsidR="00000B2B" w:rsidRPr="00000B2B" w:rsidRDefault="00000B2B" w:rsidP="00E07382">
      <w:pPr>
        <w:pStyle w:val="ArticleType1erNiveau"/>
        <w:numPr>
          <w:ilvl w:val="1"/>
          <w:numId w:val="8"/>
        </w:numPr>
        <w:tabs>
          <w:tab w:val="clear" w:pos="1134"/>
        </w:tabs>
        <w:ind w:left="567"/>
        <w:rPr>
          <w:lang w:val="de-CH"/>
        </w:rPr>
      </w:pPr>
      <w:r w:rsidRPr="00000B2B">
        <w:rPr>
          <w:lang w:val="de-CH"/>
        </w:rPr>
        <w:t>Erschliessungen und Bauten, die für den Betrieb des Ökohofs zwingend erforderlich sind, können während der Betriebsdauer des Ökohofs bewilligt werden.</w:t>
      </w:r>
    </w:p>
    <w:p w14:paraId="309E552A" w14:textId="7B3F0849" w:rsidR="009F6738" w:rsidRPr="00E07382" w:rsidRDefault="00000B2B" w:rsidP="00E07382">
      <w:pPr>
        <w:pStyle w:val="ArticleType1erNiveau"/>
        <w:numPr>
          <w:ilvl w:val="0"/>
          <w:numId w:val="8"/>
        </w:numPr>
        <w:rPr>
          <w:i/>
        </w:rPr>
      </w:pPr>
      <w:proofErr w:type="spellStart"/>
      <w:r w:rsidRPr="00000B2B">
        <w:rPr>
          <w:i/>
        </w:rPr>
        <w:t>Baubewilligung</w:t>
      </w:r>
      <w:proofErr w:type="spellEnd"/>
    </w:p>
    <w:p w14:paraId="26DE905F" w14:textId="77777777" w:rsidR="00000B2B" w:rsidRPr="00E07382" w:rsidRDefault="00000B2B" w:rsidP="00E07382">
      <w:pPr>
        <w:pStyle w:val="ArticleType1erNiveau"/>
        <w:numPr>
          <w:ilvl w:val="1"/>
          <w:numId w:val="8"/>
        </w:numPr>
        <w:tabs>
          <w:tab w:val="clear" w:pos="1134"/>
        </w:tabs>
        <w:ind w:left="567"/>
        <w:rPr>
          <w:lang w:val="de-CH"/>
        </w:rPr>
      </w:pPr>
      <w:r w:rsidRPr="00E07382">
        <w:rPr>
          <w:lang w:val="de-CH"/>
        </w:rPr>
        <w:t>Das Baubewilligungsgesuch muss öffentlich aufgelegt und der zuständigen kantonalen Behörde zur Genehmigung unterbreitet werden.</w:t>
      </w:r>
    </w:p>
    <w:p w14:paraId="050227A7" w14:textId="051624B4" w:rsidR="009F6738" w:rsidRPr="00D509D2" w:rsidRDefault="00000B2B" w:rsidP="00D509D2">
      <w:pPr>
        <w:pStyle w:val="ArticleType1erNiveau"/>
        <w:numPr>
          <w:ilvl w:val="1"/>
          <w:numId w:val="8"/>
        </w:numPr>
        <w:tabs>
          <w:tab w:val="clear" w:pos="1134"/>
        </w:tabs>
        <w:ind w:left="567"/>
        <w:rPr>
          <w:lang w:val="de-CH"/>
        </w:rPr>
      </w:pPr>
      <w:r w:rsidRPr="00D509D2">
        <w:rPr>
          <w:lang w:val="de-CH"/>
        </w:rPr>
        <w:t>Alle für das Bewilligungsverfahren erforderlichen Unterlagen müssen in Übereinstimmung mit der Arbeitshilfe für das Errichten und Betreiben von Ökohöfen der Dienststelle für Umwelt erstellt werden.</w:t>
      </w:r>
    </w:p>
    <w:p w14:paraId="36E85F36" w14:textId="6EA785B6" w:rsidR="009F6738" w:rsidRPr="00E07382" w:rsidRDefault="00000B2B" w:rsidP="00D509D2">
      <w:pPr>
        <w:pStyle w:val="ArticleType1erNiveau"/>
        <w:numPr>
          <w:ilvl w:val="0"/>
          <w:numId w:val="8"/>
        </w:numPr>
        <w:rPr>
          <w:i/>
          <w:lang w:val="de-CH"/>
        </w:rPr>
      </w:pPr>
      <w:r w:rsidRPr="00E07382">
        <w:rPr>
          <w:i/>
          <w:lang w:val="de-CH"/>
        </w:rPr>
        <w:t xml:space="preserve">Bewilligung zur Entgegennahme von Abfällen gemäss </w:t>
      </w:r>
      <w:proofErr w:type="spellStart"/>
      <w:r w:rsidRPr="00E07382">
        <w:rPr>
          <w:i/>
          <w:lang w:val="de-CH"/>
        </w:rPr>
        <w:t>VeVA</w:t>
      </w:r>
      <w:proofErr w:type="spellEnd"/>
    </w:p>
    <w:p w14:paraId="227EE192" w14:textId="21CFC8F5" w:rsidR="009F6738" w:rsidRPr="00E07382" w:rsidRDefault="00B91CE9" w:rsidP="00E07382">
      <w:pPr>
        <w:pStyle w:val="ArticleType1erNiveau"/>
        <w:numPr>
          <w:ilvl w:val="1"/>
          <w:numId w:val="8"/>
        </w:numPr>
        <w:tabs>
          <w:tab w:val="clear" w:pos="1134"/>
        </w:tabs>
        <w:ind w:left="567"/>
        <w:rPr>
          <w:lang w:val="de-CH"/>
        </w:rPr>
      </w:pPr>
      <w:r w:rsidRPr="00E07382">
        <w:rPr>
          <w:lang w:val="de-CH"/>
        </w:rPr>
        <w:t xml:space="preserve">Nach Erhalt der Baubewilligung und falls der Ökohof Sonderabfälle und/oder andere kontrollpflichtige Abfälle entgegennimmt, muss das Entsorgungsunternehmen gemäss den geltenden Vorschriften bei der Dienststelle für Umwelt ein Gesuch für eine Bewilligung zur Entgegennahme von Abfällen gemäss </w:t>
      </w:r>
      <w:proofErr w:type="spellStart"/>
      <w:r w:rsidRPr="00E07382">
        <w:rPr>
          <w:lang w:val="de-CH"/>
        </w:rPr>
        <w:t>VeVA</w:t>
      </w:r>
      <w:proofErr w:type="spellEnd"/>
      <w:r w:rsidRPr="00E07382">
        <w:rPr>
          <w:lang w:val="de-CH"/>
        </w:rPr>
        <w:t xml:space="preserve"> einreichen.</w:t>
      </w:r>
    </w:p>
    <w:p w14:paraId="4F575C4C" w14:textId="23465B6C" w:rsidR="00E07382" w:rsidRPr="00E07382" w:rsidRDefault="00E07382" w:rsidP="00E07382">
      <w:pPr>
        <w:pStyle w:val="ArticleType1erNiveau"/>
        <w:numPr>
          <w:ilvl w:val="0"/>
          <w:numId w:val="8"/>
        </w:numPr>
        <w:rPr>
          <w:i/>
        </w:rPr>
      </w:pPr>
      <w:proofErr w:type="spellStart"/>
      <w:r w:rsidRPr="00E07382">
        <w:rPr>
          <w:i/>
        </w:rPr>
        <w:t>Lärmempfindlichkeitsstufe</w:t>
      </w:r>
      <w:proofErr w:type="spellEnd"/>
      <w:r w:rsidRPr="00E07382">
        <w:rPr>
          <w:i/>
        </w:rPr>
        <w:t xml:space="preserve"> (ES </w:t>
      </w:r>
    </w:p>
    <w:p w14:paraId="56D630E1" w14:textId="40A3E3F2" w:rsidR="00B91CE9" w:rsidRPr="00E07382" w:rsidRDefault="00B91CE9" w:rsidP="00E07382">
      <w:pPr>
        <w:pStyle w:val="ArticleType1erNiveau"/>
        <w:numPr>
          <w:ilvl w:val="1"/>
          <w:numId w:val="8"/>
        </w:numPr>
        <w:tabs>
          <w:tab w:val="clear" w:pos="1134"/>
        </w:tabs>
        <w:ind w:left="567"/>
        <w:rPr>
          <w:lang w:val="de-CH"/>
        </w:rPr>
      </w:pPr>
      <w:r w:rsidRPr="00E07382">
        <w:rPr>
          <w:lang w:val="de-CH"/>
        </w:rPr>
        <w:t xml:space="preserve">Die Lärmempfindlichkeitsstufe gemäss Artikel 43 LSV ist </w:t>
      </w:r>
      <w:r w:rsidRPr="00044236">
        <w:rPr>
          <w:highlight w:val="green"/>
          <w:lang w:val="de-CH"/>
        </w:rPr>
        <w:t>III oder IV (ES III oder ES IV)</w:t>
      </w:r>
      <w:r w:rsidRPr="00E07382">
        <w:rPr>
          <w:lang w:val="de-CH"/>
        </w:rPr>
        <w:t>.</w:t>
      </w:r>
    </w:p>
    <w:p w14:paraId="12BEA4BA" w14:textId="722D6FD3" w:rsidR="00B45B7F" w:rsidRPr="00E07382" w:rsidRDefault="00B45B7F" w:rsidP="00E07382">
      <w:pPr>
        <w:pStyle w:val="ArticleType1erNiveau"/>
        <w:numPr>
          <w:ilvl w:val="0"/>
          <w:numId w:val="0"/>
        </w:numPr>
        <w:ind w:left="360" w:hanging="360"/>
        <w:rPr>
          <w:i/>
          <w:lang w:val="de-CH"/>
        </w:rPr>
      </w:pPr>
    </w:p>
    <w:sectPr w:rsidR="00B45B7F" w:rsidRPr="00E07382"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29C5C" w14:textId="77777777" w:rsidR="00014221" w:rsidRDefault="00014221">
      <w:r>
        <w:separator/>
      </w:r>
    </w:p>
  </w:endnote>
  <w:endnote w:type="continuationSeparator" w:id="0">
    <w:p w14:paraId="3B55010C" w14:textId="77777777" w:rsidR="00014221" w:rsidRDefault="0001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A00002FF"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13C2" w14:textId="77777777" w:rsidR="00292524" w:rsidRDefault="002925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A365" w14:textId="77777777" w:rsidR="00292524" w:rsidRDefault="0029252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74A5A86"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292524">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292524">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FED8" w14:textId="77777777" w:rsidR="00014221" w:rsidRDefault="00014221">
      <w:r>
        <w:separator/>
      </w:r>
    </w:p>
  </w:footnote>
  <w:footnote w:type="continuationSeparator" w:id="0">
    <w:p w14:paraId="6B4C77AE" w14:textId="77777777" w:rsidR="00014221" w:rsidRDefault="00014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F58F" w14:textId="02CAA4F3" w:rsidR="00292524" w:rsidRDefault="00292524">
    <w:pPr>
      <w:pStyle w:val="En-tte"/>
    </w:pPr>
    <w:r>
      <w:rPr>
        <w:noProof/>
      </w:rPr>
      <w:pict w14:anchorId="79AD2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29" o:spid="_x0000_s6146" type="#_x0000_t136" style="position:absolute;left:0;text-align:left;margin-left:0;margin-top:0;width:521.85pt;height:49.7pt;rotation:315;z-index:-25165516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4AA0" w14:textId="74CF0B31" w:rsidR="00292524" w:rsidRDefault="00292524">
    <w:pPr>
      <w:pStyle w:val="En-tte"/>
    </w:pPr>
    <w:r>
      <w:rPr>
        <w:noProof/>
      </w:rPr>
      <w:pict w14:anchorId="5B44A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30" o:spid="_x0000_s6147" type="#_x0000_t136" style="position:absolute;left:0;text-align:left;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61D1" w14:textId="0CCBD02B" w:rsidR="00DA148C" w:rsidRPr="006E146D" w:rsidRDefault="00292524" w:rsidP="00DA148C">
    <w:pPr>
      <w:pStyle w:val="logo"/>
      <w:ind w:left="-1985"/>
      <w:rPr>
        <w:caps/>
      </w:rPr>
    </w:pPr>
    <w:r>
      <w:rPr>
        <w:noProof/>
      </w:rPr>
      <w:pict w14:anchorId="57A91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28" o:spid="_x0000_s6145" type="#_x0000_t136" style="position:absolute;left:0;text-align:left;margin-left:0;margin-top:0;width:521.85pt;height:49.7pt;rotation:315;z-index:-251657216;mso-position-horizontal:center;mso-position-horizontal-relative:margin;mso-position-vertical:center;mso-position-vertical-relative:margin" o:allowincell="f" fillcolor="red" stroked="f">
          <v:fill opacity=".5"/>
          <v:textpath style="font-family:&quot;Arial&quot;;font-size:1pt" string="Überarbeitung im Gang"/>
        </v:shape>
      </w:pict>
    </w:r>
    <w:r w:rsidR="00DA148C">
      <w:rPr>
        <w:noProof/>
        <w:lang w:val="fr-CH" w:eastAsia="fr-CH"/>
      </w:rPr>
      <w:drawing>
        <wp:inline distT="0" distB="0" distL="0" distR="0" wp14:anchorId="0EB0D7C5" wp14:editId="315266C7">
          <wp:extent cx="3370707" cy="114313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1-14 à 15.14.41.png"/>
                  <pic:cNvPicPr/>
                </pic:nvPicPr>
                <pic:blipFill>
                  <a:blip r:embed="rId1">
                    <a:extLst>
                      <a:ext uri="{28A0092B-C50C-407E-A947-70E740481C1C}">
                        <a14:useLocalDpi xmlns:a14="http://schemas.microsoft.com/office/drawing/2010/main" val="0"/>
                      </a:ext>
                    </a:extLst>
                  </a:blip>
                  <a:stretch>
                    <a:fillRect/>
                  </a:stretch>
                </pic:blipFill>
                <pic:spPr>
                  <a:xfrm>
                    <a:off x="0" y="0"/>
                    <a:ext cx="3370707" cy="1143131"/>
                  </a:xfrm>
                  <a:prstGeom prst="rect">
                    <a:avLst/>
                  </a:prstGeom>
                </pic:spPr>
              </pic:pic>
            </a:graphicData>
          </a:graphic>
        </wp:inline>
      </w:drawing>
    </w:r>
  </w:p>
  <w:p w14:paraId="1A8E094B" w14:textId="3AB4D245" w:rsidR="00633D3A" w:rsidRPr="00DA148C" w:rsidRDefault="00633D3A" w:rsidP="00DA14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50192D9" w:rsidR="00FC0003" w:rsidRDefault="00292524">
    <w:pPr>
      <w:pStyle w:val="En-tte"/>
    </w:pPr>
    <w:r>
      <w:rPr>
        <w:noProof/>
      </w:rPr>
      <w:pict w14:anchorId="532E5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32" o:spid="_x0000_s614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A354A1F" w:rsidR="009251C4" w:rsidRPr="0032188D" w:rsidRDefault="00292524" w:rsidP="009251C4">
    <w:pPr>
      <w:pStyle w:val="en-ttenomdoc"/>
      <w:jc w:val="right"/>
      <w:rPr>
        <w:lang w:val="de-CH"/>
      </w:rPr>
    </w:pPr>
    <w:r>
      <w:rPr>
        <w:noProof/>
      </w:rPr>
      <w:pict w14:anchorId="7AC60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33" o:spid="_x0000_s615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r w:rsidR="0032188D" w:rsidRPr="0032188D">
      <w:rPr>
        <w:rFonts w:ascii="Helvetica Neue Medium" w:hAnsi="Helvetica Neue Medium"/>
        <w:lang w:val="de-CH"/>
      </w:rPr>
      <w:t>Musterartikel</w:t>
    </w:r>
    <w:r w:rsidR="009251C4" w:rsidRPr="0032188D">
      <w:rPr>
        <w:rFonts w:ascii="Helvetica Neue Medium" w:hAnsi="Helvetica Neue Medium"/>
        <w:lang w:val="de-CH"/>
      </w:rPr>
      <w:t xml:space="preserve"> </w:t>
    </w:r>
    <w:r w:rsidR="009251C4" w:rsidRPr="0032188D">
      <w:rPr>
        <w:lang w:val="de-CH"/>
      </w:rPr>
      <w:t xml:space="preserve">– </w:t>
    </w:r>
    <w:r w:rsidR="008D64B6" w:rsidRPr="0032188D">
      <w:rPr>
        <w:lang w:val="de-CH"/>
      </w:rPr>
      <w:t xml:space="preserve">Zone </w:t>
    </w:r>
    <w:r w:rsidR="0032188D" w:rsidRPr="0032188D">
      <w:rPr>
        <w:lang w:val="de-CH"/>
      </w:rPr>
      <w:t>für öffentliche Bauten und Anlagen</w:t>
    </w:r>
    <w:r w:rsidR="008D64B6" w:rsidRPr="0032188D">
      <w:rPr>
        <w:lang w:val="de-CH"/>
      </w:rPr>
      <w:t xml:space="preserve"> </w:t>
    </w:r>
  </w:p>
  <w:p w14:paraId="00A2BE7C" w14:textId="4DBFAA58" w:rsidR="00C72F63" w:rsidRPr="0032188D" w:rsidRDefault="00C72F63">
    <w:pPr>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664C900" w:rsidR="00FC0003" w:rsidRDefault="00292524">
    <w:pPr>
      <w:pStyle w:val="En-tte"/>
    </w:pPr>
    <w:r>
      <w:rPr>
        <w:noProof/>
      </w:rPr>
      <w:pict w14:anchorId="2AF79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14831" o:spid="_x0000_s614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9BDE1D8A"/>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 w:numId="8">
    <w:abstractNumId w:val="2"/>
    <w:lvlOverride w:ilvl="0">
      <w:startOverride w:val="1"/>
    </w:lvlOverride>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B2B"/>
    <w:rsid w:val="00000F43"/>
    <w:rsid w:val="00001DEE"/>
    <w:rsid w:val="0000215A"/>
    <w:rsid w:val="00002776"/>
    <w:rsid w:val="00004380"/>
    <w:rsid w:val="00007EAE"/>
    <w:rsid w:val="00010ABB"/>
    <w:rsid w:val="00011F07"/>
    <w:rsid w:val="0001211D"/>
    <w:rsid w:val="00014221"/>
    <w:rsid w:val="00014708"/>
    <w:rsid w:val="00020124"/>
    <w:rsid w:val="00020558"/>
    <w:rsid w:val="00023553"/>
    <w:rsid w:val="00031DD7"/>
    <w:rsid w:val="00032A39"/>
    <w:rsid w:val="00033295"/>
    <w:rsid w:val="000334E2"/>
    <w:rsid w:val="00034E6A"/>
    <w:rsid w:val="000415C6"/>
    <w:rsid w:val="00042D90"/>
    <w:rsid w:val="00044236"/>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045"/>
    <w:rsid w:val="001A5BBE"/>
    <w:rsid w:val="001B0982"/>
    <w:rsid w:val="001B31DD"/>
    <w:rsid w:val="001B56C0"/>
    <w:rsid w:val="001B724C"/>
    <w:rsid w:val="001B73ED"/>
    <w:rsid w:val="001B79EF"/>
    <w:rsid w:val="001C1EEC"/>
    <w:rsid w:val="001C2EE3"/>
    <w:rsid w:val="001C732C"/>
    <w:rsid w:val="001C7598"/>
    <w:rsid w:val="001D0985"/>
    <w:rsid w:val="001D1790"/>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0032"/>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524"/>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188D"/>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15A7"/>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2025"/>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4BE"/>
    <w:rsid w:val="004F55E3"/>
    <w:rsid w:val="004F5D02"/>
    <w:rsid w:val="00513D7A"/>
    <w:rsid w:val="005156E9"/>
    <w:rsid w:val="005229FF"/>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576B6"/>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E5EE3"/>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3EF"/>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64B6"/>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D3BF8"/>
    <w:rsid w:val="009E5368"/>
    <w:rsid w:val="009E5ACF"/>
    <w:rsid w:val="009F0953"/>
    <w:rsid w:val="009F0EA6"/>
    <w:rsid w:val="009F4895"/>
    <w:rsid w:val="009F6738"/>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45B7F"/>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1CE9"/>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C7F94"/>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09D2"/>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0584"/>
    <w:rsid w:val="00DD4C6F"/>
    <w:rsid w:val="00DE034A"/>
    <w:rsid w:val="00DE03FB"/>
    <w:rsid w:val="00DE177D"/>
    <w:rsid w:val="00DF2A54"/>
    <w:rsid w:val="00DF6B9E"/>
    <w:rsid w:val="00E016EE"/>
    <w:rsid w:val="00E03FDA"/>
    <w:rsid w:val="00E047A4"/>
    <w:rsid w:val="00E070B4"/>
    <w:rsid w:val="00E07382"/>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7"/>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6"/>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3"/>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4"/>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5"/>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2026-5D92-4604-B33F-B42D64E4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4902</Characters>
  <Application>Microsoft Office Word</Application>
  <DocSecurity>0</DocSecurity>
  <Lines>40</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23</cp:revision>
  <cp:lastPrinted>2020-03-10T15:02:00Z</cp:lastPrinted>
  <dcterms:created xsi:type="dcterms:W3CDTF">2021-08-09T11:42:00Z</dcterms:created>
  <dcterms:modified xsi:type="dcterms:W3CDTF">2024-03-18T09:52:00Z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