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02BD426" w:rsidR="00D73057" w:rsidRPr="00F61644" w:rsidRDefault="00686833" w:rsidP="00542F3B">
      <w:pPr>
        <w:pStyle w:val="couverturetypedocument"/>
        <w:spacing w:line="276" w:lineRule="auto"/>
        <w:rPr>
          <w:sz w:val="30"/>
          <w:szCs w:val="30"/>
          <w:lang w:val="de-CH"/>
        </w:rPr>
      </w:pPr>
      <w:r w:rsidRPr="00F61644">
        <w:rPr>
          <w:sz w:val="30"/>
          <w:szCs w:val="30"/>
          <w:lang w:val="de-CH"/>
        </w:rPr>
        <w:t>Musterartikel</w:t>
      </w:r>
    </w:p>
    <w:p w14:paraId="181EF64B" w14:textId="547B1EDE" w:rsidR="00E775C1" w:rsidRPr="00542F3B" w:rsidRDefault="00686833" w:rsidP="00542F3B">
      <w:pPr>
        <w:pStyle w:val="couverturetitre"/>
        <w:spacing w:line="276" w:lineRule="auto"/>
        <w:rPr>
          <w:sz w:val="36"/>
          <w:szCs w:val="36"/>
          <w:lang w:val="de-CH"/>
        </w:rPr>
      </w:pPr>
      <w:r w:rsidRPr="00542F3B">
        <w:rPr>
          <w:sz w:val="36"/>
          <w:szCs w:val="36"/>
          <w:lang w:val="de-CH"/>
        </w:rPr>
        <w:t>Naturgefahrenzone</w:t>
      </w:r>
    </w:p>
    <w:p w14:paraId="0DDAECF4" w14:textId="452BA4BA" w:rsidR="003031F4" w:rsidRDefault="003031F4" w:rsidP="00542F3B">
      <w:pPr>
        <w:pStyle w:val="couverturesous-titre"/>
        <w:spacing w:line="276" w:lineRule="auto"/>
        <w:rPr>
          <w:rFonts w:ascii="Helvetica 45 Light" w:hAnsi="Helvetica 45 Light"/>
          <w:lang w:val="de-CH"/>
        </w:rPr>
      </w:pPr>
      <w:r w:rsidRPr="00542F3B">
        <w:rPr>
          <w:rFonts w:ascii="Helvetica 45 Light" w:hAnsi="Helvetica 45 Light"/>
          <w:lang w:val="de-CH"/>
        </w:rPr>
        <w:t>August 2021 (</w:t>
      </w:r>
      <w:r w:rsidR="007D3013" w:rsidRPr="00542F3B">
        <w:rPr>
          <w:rFonts w:ascii="Helvetica 45 Light" w:hAnsi="Helvetica 45 Light"/>
          <w:lang w:val="de-CH"/>
        </w:rPr>
        <w:t>V</w:t>
      </w:r>
      <w:r w:rsidRPr="00542F3B">
        <w:rPr>
          <w:rFonts w:ascii="Helvetica 45 Light" w:hAnsi="Helvetica 45 Light"/>
          <w:lang w:val="de-CH"/>
        </w:rPr>
        <w:t>ersion 1.0)</w:t>
      </w:r>
    </w:p>
    <w:p w14:paraId="4B72A58C" w14:textId="2513DB48" w:rsidR="00633D3A" w:rsidRPr="00F61644" w:rsidRDefault="00633D3A" w:rsidP="00633D3A">
      <w:pPr>
        <w:pStyle w:val="ACRfrences"/>
        <w:spacing w:after="120"/>
        <w:ind w:left="-1418"/>
        <w:rPr>
          <w:lang w:val="de-CH"/>
        </w:rPr>
      </w:pPr>
    </w:p>
    <w:p w14:paraId="7A2E1B46" w14:textId="5ACE00BD" w:rsidR="00F61644" w:rsidRDefault="00F61644" w:rsidP="00542F3B">
      <w:pPr>
        <w:spacing w:line="360" w:lineRule="auto"/>
        <w:jc w:val="both"/>
        <w:rPr>
          <w:rFonts w:ascii="Helvetica 55 Roman" w:hAnsi="Helvetica 55 Roman" w:cs="Arial"/>
          <w:b/>
          <w:sz w:val="21"/>
          <w:szCs w:val="21"/>
          <w:lang w:val="de-CH"/>
        </w:rPr>
      </w:pPr>
      <w:r w:rsidRPr="00F61644">
        <w:rPr>
          <w:rFonts w:ascii="Helvetica 55 Roman" w:hAnsi="Helvetica 55 Roman" w:cs="Arial"/>
          <w:b/>
          <w:sz w:val="21"/>
          <w:szCs w:val="21"/>
          <w:lang w:val="de-CH"/>
        </w:rPr>
        <w:t>Ausgangslage, Zielsetzungen</w:t>
      </w:r>
    </w:p>
    <w:p w14:paraId="204E1161"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 xml:space="preserve">Der Kanton Wallis ist aufgrund seiner geografischen und geomorphologischen Lage besonders von Naturgefahren betroffen. Um einen angemessenen Schutz zu gewährleisten und geeignete Bewirtschaftungsstrategien zu entwickeln, identifiziert der Kanton die verschiedenen Arten von Naturgefahren, nämlich hydrologische, geologische sowie </w:t>
      </w:r>
      <w:proofErr w:type="spellStart"/>
      <w:r w:rsidRPr="00F61644">
        <w:rPr>
          <w:rFonts w:ascii="Helvetica 45 Light" w:eastAsiaTheme="minorHAnsi" w:hAnsi="Helvetica 45 Light" w:cs="Arial"/>
          <w:sz w:val="19"/>
          <w:szCs w:val="19"/>
          <w:lang w:val="de-CH"/>
        </w:rPr>
        <w:t>nivo</w:t>
      </w:r>
      <w:proofErr w:type="spellEnd"/>
      <w:r w:rsidRPr="00F61644">
        <w:rPr>
          <w:rFonts w:ascii="Helvetica 45 Light" w:eastAsiaTheme="minorHAnsi" w:hAnsi="Helvetica 45 Light" w:cs="Arial"/>
          <w:sz w:val="19"/>
          <w:szCs w:val="19"/>
          <w:lang w:val="de-CH"/>
        </w:rPr>
        <w:t>-glaziale Gefahren.</w:t>
      </w:r>
    </w:p>
    <w:p w14:paraId="6DFD7FAA"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p>
    <w:p w14:paraId="31179D43" w14:textId="72A5C595" w:rsidR="00F61644"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Die Gemeinden erstellen mit finanzieller und fachlicher Unterstützung des Bundes Gefahrenkarten. Als Gefahrenkarten gelten technische Dokumente, die gemäss Artikel 14 Absatz 2 der kantonalen Verordnung über den Wasserbau (</w:t>
      </w:r>
      <w:proofErr w:type="spellStart"/>
      <w:r w:rsidRPr="00F61644">
        <w:rPr>
          <w:rFonts w:ascii="Helvetica 45 Light" w:eastAsiaTheme="minorHAnsi" w:hAnsi="Helvetica 45 Light" w:cs="Arial"/>
          <w:sz w:val="19"/>
          <w:szCs w:val="19"/>
          <w:lang w:val="de-CH"/>
        </w:rPr>
        <w:t>kWBV</w:t>
      </w:r>
      <w:proofErr w:type="spellEnd"/>
      <w:r w:rsidRPr="00F61644">
        <w:rPr>
          <w:rFonts w:ascii="Helvetica 45 Light" w:eastAsiaTheme="minorHAnsi" w:hAnsi="Helvetica 45 Light" w:cs="Arial"/>
          <w:sz w:val="19"/>
          <w:szCs w:val="19"/>
          <w:lang w:val="de-CH"/>
        </w:rPr>
        <w:t>) als Grundlage für die Ausscheidung der Gefahrenzonen dienen. Diese Gefahrenzonen, die vom Staatsrat gene</w:t>
      </w:r>
      <w:r w:rsidR="008E1105">
        <w:rPr>
          <w:rFonts w:ascii="Helvetica 45 Light" w:eastAsiaTheme="minorHAnsi" w:hAnsi="Helvetica 45 Light" w:cs="Arial"/>
          <w:sz w:val="19"/>
          <w:szCs w:val="19"/>
          <w:lang w:val="de-CH"/>
        </w:rPr>
        <w:t>hmigt wurden, werden in Überein</w:t>
      </w:r>
      <w:r w:rsidRPr="00F61644">
        <w:rPr>
          <w:rFonts w:ascii="Helvetica 45 Light" w:eastAsiaTheme="minorHAnsi" w:hAnsi="Helvetica 45 Light" w:cs="Arial"/>
          <w:sz w:val="19"/>
          <w:szCs w:val="19"/>
          <w:lang w:val="de-CH"/>
        </w:rPr>
        <w:t xml:space="preserve">stimmung mit Artikel 11 Absatz 3 </w:t>
      </w:r>
      <w:proofErr w:type="spellStart"/>
      <w:r w:rsidRPr="00F61644">
        <w:rPr>
          <w:rFonts w:ascii="Helvetica 45 Light" w:eastAsiaTheme="minorHAnsi" w:hAnsi="Helvetica 45 Light" w:cs="Arial"/>
          <w:sz w:val="19"/>
          <w:szCs w:val="19"/>
          <w:lang w:val="de-CH"/>
        </w:rPr>
        <w:t>kRPG</w:t>
      </w:r>
      <w:proofErr w:type="spellEnd"/>
      <w:r w:rsidRPr="00F61644">
        <w:rPr>
          <w:rFonts w:ascii="Helvetica 45 Light" w:eastAsiaTheme="minorHAnsi" w:hAnsi="Helvetica 45 Light" w:cs="Arial"/>
          <w:sz w:val="19"/>
          <w:szCs w:val="19"/>
          <w:lang w:val="de-CH"/>
        </w:rPr>
        <w:t xml:space="preserve"> mit hinweisendem Charakter in die Zonennutzungspläne (ZNP) übertragen. Die dazugehörigen Vorschriften sind dem Bau- und Zonenreglement (BZR) anzufügen. Die Vorschriften legen die Beschränkungen der Eigentumsrechte und die baulichen Anforderungen fest, die je nach </w:t>
      </w:r>
      <w:proofErr w:type="spellStart"/>
      <w:r w:rsidRPr="00F61644">
        <w:rPr>
          <w:rFonts w:ascii="Helvetica 45 Light" w:eastAsiaTheme="minorHAnsi" w:hAnsi="Helvetica 45 Light" w:cs="Arial"/>
          <w:sz w:val="19"/>
          <w:szCs w:val="19"/>
          <w:lang w:val="de-CH"/>
        </w:rPr>
        <w:t>Zonentyp</w:t>
      </w:r>
      <w:proofErr w:type="spellEnd"/>
      <w:r w:rsidRPr="00F61644">
        <w:rPr>
          <w:rFonts w:ascii="Helvetica 45 Light" w:eastAsiaTheme="minorHAnsi" w:hAnsi="Helvetica 45 Light" w:cs="Arial"/>
          <w:sz w:val="19"/>
          <w:szCs w:val="19"/>
          <w:lang w:val="de-CH"/>
        </w:rPr>
        <w:t xml:space="preserve"> und Gefahrenstufen anzuwenden sind.</w:t>
      </w:r>
    </w:p>
    <w:p w14:paraId="71F8DA98"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p>
    <w:p w14:paraId="72E6EF74" w14:textId="2A7D56EE" w:rsidR="00F61644"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Die Besonderheit von Erdbeben bringt es mit sich, dass für diese</w:t>
      </w:r>
      <w:r w:rsidR="008E1105">
        <w:rPr>
          <w:rFonts w:ascii="Helvetica 45 Light" w:eastAsiaTheme="minorHAnsi" w:hAnsi="Helvetica 45 Light" w:cs="Arial"/>
          <w:sz w:val="19"/>
          <w:szCs w:val="19"/>
          <w:lang w:val="de-CH"/>
        </w:rPr>
        <w:t xml:space="preserve"> Art von Gefahr nur eine gross</w:t>
      </w:r>
      <w:r w:rsidRPr="00F61644">
        <w:rPr>
          <w:rFonts w:ascii="Helvetica 45 Light" w:eastAsiaTheme="minorHAnsi" w:hAnsi="Helvetica 45 Light" w:cs="Arial"/>
          <w:sz w:val="19"/>
          <w:szCs w:val="19"/>
          <w:lang w:val="de-CH"/>
        </w:rPr>
        <w:t xml:space="preserve">flächige Kartierung durchgeführt werden kann. Damit wird sowohl </w:t>
      </w:r>
      <w:proofErr w:type="gramStart"/>
      <w:r w:rsidRPr="00F61644">
        <w:rPr>
          <w:rFonts w:ascii="Helvetica 45 Light" w:eastAsiaTheme="minorHAnsi" w:hAnsi="Helvetica 45 Light" w:cs="Arial"/>
          <w:sz w:val="19"/>
          <w:szCs w:val="19"/>
          <w:lang w:val="de-CH"/>
        </w:rPr>
        <w:t>das</w:t>
      </w:r>
      <w:proofErr w:type="gramEnd"/>
      <w:r w:rsidRPr="00F61644">
        <w:rPr>
          <w:rFonts w:ascii="Helvetica 45 Light" w:eastAsiaTheme="minorHAnsi" w:hAnsi="Helvetica 45 Light" w:cs="Arial"/>
          <w:sz w:val="19"/>
          <w:szCs w:val="19"/>
          <w:lang w:val="de-CH"/>
        </w:rPr>
        <w:t xml:space="preserve"> Verfahren der öffentlichen Auflage durch die Gemeinden als auch dasjenige zur Genehmigung durch den Staatsrat hinfällig. Zum Schutz vor Erdbeben ist in der kantonalen Baugesetzgebung für alle Bauvorhaben die Anwendung der SIA-Normen 260 und Folgende vorgeschrieben.</w:t>
      </w:r>
    </w:p>
    <w:p w14:paraId="207D2742"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p>
    <w:p w14:paraId="7C57DB07"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Was Starkniederschläge anbelangt, hat das BAG 2018 eine Gefährdungskarte Oberflächenabfluss für die gesamte Schweiz publiziert. Diese Gefährdungskarte ist an sich nicht verbindlich und entspricht nicht einer «Standard»-Gefahrenzone. Sofern den Behörden aber eine Gefahr bekannt ist, sind sie gesetzlich dazu verpflichtet, diese zu berücksichtigen. In diesem Zusammenhang wird auf das Schreiben der DWFL vom 23. Juli 2018 verwiesen.</w:t>
      </w:r>
    </w:p>
    <w:p w14:paraId="517A8365"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p>
    <w:p w14:paraId="640F8A3D"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Die Naturgefahrenzonen werden auch im Koordinationsblatt A.16 «Naturgefahren» des kantonalen Richtplans (</w:t>
      </w:r>
      <w:proofErr w:type="spellStart"/>
      <w:r w:rsidRPr="00F61644">
        <w:rPr>
          <w:rFonts w:ascii="Helvetica 45 Light" w:eastAsiaTheme="minorHAnsi" w:hAnsi="Helvetica 45 Light" w:cs="Arial"/>
          <w:sz w:val="19"/>
          <w:szCs w:val="19"/>
          <w:lang w:val="de-CH"/>
        </w:rPr>
        <w:t>kRP</w:t>
      </w:r>
      <w:proofErr w:type="spellEnd"/>
      <w:r w:rsidRPr="00F61644">
        <w:rPr>
          <w:rFonts w:ascii="Helvetica 45 Light" w:eastAsiaTheme="minorHAnsi" w:hAnsi="Helvetica 45 Light" w:cs="Arial"/>
          <w:sz w:val="19"/>
          <w:szCs w:val="19"/>
          <w:lang w:val="de-CH"/>
        </w:rPr>
        <w:t>) behandelt, in dem die Koordinationsgrundsätze und das Vorgehen für Kanton und Gemeinden festgelegt sind.</w:t>
      </w:r>
    </w:p>
    <w:p w14:paraId="43372A1D" w14:textId="77777777" w:rsidR="00F61644" w:rsidRPr="00F61644" w:rsidRDefault="00F61644" w:rsidP="00F61644">
      <w:pPr>
        <w:spacing w:line="252" w:lineRule="auto"/>
        <w:jc w:val="both"/>
        <w:rPr>
          <w:rFonts w:ascii="Helvetica 45 Light" w:eastAsiaTheme="minorHAnsi" w:hAnsi="Helvetica 45 Light" w:cs="Arial"/>
          <w:sz w:val="19"/>
          <w:szCs w:val="19"/>
          <w:lang w:val="de-CH"/>
        </w:rPr>
      </w:pPr>
    </w:p>
    <w:p w14:paraId="02E65A71" w14:textId="36578037" w:rsidR="000725C9" w:rsidRPr="00F61644" w:rsidRDefault="00F61644" w:rsidP="00F61644">
      <w:pPr>
        <w:spacing w:line="252" w:lineRule="auto"/>
        <w:jc w:val="both"/>
        <w:rPr>
          <w:rFonts w:ascii="Helvetica 45 Light" w:eastAsiaTheme="minorHAnsi" w:hAnsi="Helvetica 45 Light" w:cs="Arial"/>
          <w:sz w:val="19"/>
          <w:szCs w:val="19"/>
          <w:lang w:val="de-CH"/>
        </w:rPr>
      </w:pPr>
      <w:r w:rsidRPr="00F61644">
        <w:rPr>
          <w:rFonts w:ascii="Helvetica 45 Light" w:eastAsiaTheme="minorHAnsi" w:hAnsi="Helvetica 45 Light" w:cs="Arial"/>
          <w:sz w:val="19"/>
          <w:szCs w:val="19"/>
          <w:lang w:val="de-CH"/>
        </w:rPr>
        <w:t>Weitere Informationen sind in der «Richtlinie zur Erarbeitung von Gefahrenzonen und zu den Baubewilligungen innerhalb dieser Zonen» zu finden, die der Kanton Wallis 2010 herausgegeben hat. Ziel dieser Richtlinie ist es, Naturgefahrenzonen anhand von Plänen und Vorschriften zu regeln und die kantonalen Anforderungen für alle Baubewilligungsgesuche innerhalb der Gefahrenzonen festzulegen.</w:t>
      </w:r>
    </w:p>
    <w:p w14:paraId="121DDE67" w14:textId="57834E5D" w:rsidR="00473C18" w:rsidRPr="00F61644" w:rsidRDefault="00473C18" w:rsidP="00C61DD7">
      <w:pPr>
        <w:spacing w:line="252" w:lineRule="auto"/>
        <w:rPr>
          <w:rFonts w:ascii="Helvetica 45 Light" w:eastAsiaTheme="minorHAnsi" w:hAnsi="Helvetica 45 Light" w:cs="Arial"/>
          <w:sz w:val="19"/>
          <w:szCs w:val="19"/>
          <w:lang w:val="de-CH"/>
        </w:rPr>
      </w:pPr>
      <w:r w:rsidRPr="00F61644">
        <w:rPr>
          <w:rFonts w:ascii="Helvetica 45 Light" w:eastAsiaTheme="minorHAnsi" w:hAnsi="Helvetica 45 Light" w:cs="Arial"/>
          <w:b/>
          <w:sz w:val="19"/>
          <w:szCs w:val="19"/>
          <w:lang w:val="de-CH"/>
        </w:rPr>
        <w:br w:type="page"/>
      </w:r>
    </w:p>
    <w:p w14:paraId="1A46173D" w14:textId="4B8183A6" w:rsidR="003C4387" w:rsidRPr="0081340F" w:rsidRDefault="003C4387" w:rsidP="003C4387">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lastRenderedPageBreak/>
        <w:t xml:space="preserve">Vorschlag für einen </w:t>
      </w:r>
      <w:r w:rsidR="00012EF9">
        <w:rPr>
          <w:rFonts w:ascii="Helvetica 55 Roman" w:eastAsiaTheme="minorHAnsi" w:hAnsi="Helvetica 55 Roman" w:cs="Arial"/>
          <w:b/>
          <w:sz w:val="21"/>
          <w:szCs w:val="21"/>
          <w:lang w:val="de-CH"/>
        </w:rPr>
        <w:t xml:space="preserve">Musterartikel </w:t>
      </w:r>
      <w:r>
        <w:rPr>
          <w:rFonts w:ascii="Helvetica 55 Roman" w:eastAsiaTheme="minorHAnsi" w:hAnsi="Helvetica 55 Roman" w:cs="Arial"/>
          <w:b/>
          <w:sz w:val="21"/>
          <w:szCs w:val="21"/>
          <w:lang w:val="de-CH"/>
        </w:rPr>
        <w:t xml:space="preserve">im BZR </w:t>
      </w:r>
    </w:p>
    <w:p w14:paraId="0DF65016" w14:textId="6768A78A" w:rsidR="003C4387" w:rsidRPr="0081340F" w:rsidRDefault="003C4387" w:rsidP="003C4387">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012EF9" w:rsidRPr="00012EF9">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3C4387" w:rsidRDefault="00EE01BF">
      <w:pPr>
        <w:rPr>
          <w:rFonts w:ascii="Helvetica 45 Light" w:hAnsi="Helvetica 45 Light" w:cs="Arial"/>
          <w:sz w:val="19"/>
          <w:szCs w:val="19"/>
          <w:lang w:val="de-CH"/>
        </w:rPr>
      </w:pPr>
    </w:p>
    <w:p w14:paraId="79536DC8" w14:textId="370747D1" w:rsidR="004E3A17" w:rsidRDefault="00473C18" w:rsidP="004E3A17">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3C4387">
        <w:t>Naturgefahrenzone</w:t>
      </w:r>
      <w:proofErr w:type="spellEnd"/>
      <w:r w:rsidR="004E3A17">
        <w:t xml:space="preserve"> </w:t>
      </w:r>
    </w:p>
    <w:p w14:paraId="10A78DD1" w14:textId="343089EF" w:rsidR="004E3A17" w:rsidRPr="003C4387" w:rsidRDefault="003C4387" w:rsidP="003C4387">
      <w:pPr>
        <w:pStyle w:val="ArticleType1erNiveau"/>
        <w:rPr>
          <w:lang w:val="de-CH"/>
        </w:rPr>
      </w:pPr>
      <w:r w:rsidRPr="003C4387">
        <w:rPr>
          <w:lang w:val="de-CH"/>
        </w:rPr>
        <w:t>Die Ausscheidung von Naturgefahrenzonen (Pläne und Vorschriften) unterliegt besonderen Gesetzen und Verfahren.</w:t>
      </w:r>
    </w:p>
    <w:p w14:paraId="6A639E76" w14:textId="022596AF" w:rsidR="004E3A17" w:rsidRDefault="003C4387" w:rsidP="003C4387">
      <w:pPr>
        <w:pStyle w:val="ArticleType1erNiveau"/>
      </w:pPr>
      <w:r w:rsidRPr="003C4387">
        <w:rPr>
          <w:lang w:val="de-CH"/>
        </w:rPr>
        <w:t xml:space="preserve">In den Gefahrenzonenplänen sind insbesondere die Art der Gefahr, die Gefahrenstufen sowie die wichtigsten zu schützenden Objekte eingetragen. In den Vorschriften zu den Plänen sind die erforderlichen Anforderungen (Beschränkung des Eigentumsrechts und bauliche Massnahmen) festgelegt, mit denen die Sicherheit von Menschen, Tieren und wichtigen Gütern gewährleistet werden. </w:t>
      </w:r>
      <w:proofErr w:type="spellStart"/>
      <w:r w:rsidRPr="003C4387">
        <w:t>Sie</w:t>
      </w:r>
      <w:proofErr w:type="spellEnd"/>
      <w:r w:rsidRPr="003C4387">
        <w:t xml:space="preserve"> </w:t>
      </w:r>
      <w:proofErr w:type="spellStart"/>
      <w:r w:rsidRPr="003C4387">
        <w:t>sind</w:t>
      </w:r>
      <w:proofErr w:type="spellEnd"/>
      <w:r w:rsidRPr="003C4387">
        <w:t xml:space="preserve"> </w:t>
      </w:r>
      <w:proofErr w:type="spellStart"/>
      <w:r w:rsidRPr="003C4387">
        <w:t>im</w:t>
      </w:r>
      <w:proofErr w:type="spellEnd"/>
      <w:r w:rsidRPr="003C4387">
        <w:t xml:space="preserve"> </w:t>
      </w:r>
      <w:proofErr w:type="spellStart"/>
      <w:r w:rsidRPr="003C4387">
        <w:t>Anhang</w:t>
      </w:r>
      <w:proofErr w:type="spellEnd"/>
      <w:r w:rsidRPr="003C4387">
        <w:t xml:space="preserve"> </w:t>
      </w:r>
      <w:proofErr w:type="spellStart"/>
      <w:r w:rsidRPr="003C4387">
        <w:t>enthalten</w:t>
      </w:r>
      <w:proofErr w:type="spellEnd"/>
      <w:r w:rsidRPr="003C4387">
        <w:t>.</w:t>
      </w:r>
    </w:p>
    <w:p w14:paraId="55B89B1A" w14:textId="77777777" w:rsidR="003D6908" w:rsidRPr="00C43ACD" w:rsidRDefault="003D6908" w:rsidP="003D6908">
      <w:pPr>
        <w:tabs>
          <w:tab w:val="left" w:pos="142"/>
        </w:tabs>
        <w:rPr>
          <w:rFonts w:ascii="Helvetica 45 Light" w:hAnsi="Helvetica 45 Light" w:cs="Arial"/>
          <w:sz w:val="19"/>
          <w:szCs w:val="19"/>
        </w:rPr>
      </w:pPr>
    </w:p>
    <w:p w14:paraId="3F920B21" w14:textId="61CC0567" w:rsidR="004E3A17" w:rsidRDefault="004E3A17" w:rsidP="004E3A17">
      <w:pPr>
        <w:pStyle w:val="ArticleType1erNiveau"/>
        <w:numPr>
          <w:ilvl w:val="0"/>
          <w:numId w:val="0"/>
        </w:numPr>
        <w:ind w:left="340" w:hanging="340"/>
      </w:pPr>
    </w:p>
    <w:p w14:paraId="7134093E" w14:textId="77777777" w:rsidR="000A5F0D" w:rsidRDefault="000A5F0D" w:rsidP="000A5F0D">
      <w:pPr>
        <w:rPr>
          <w:rFonts w:ascii="Helvetica 45 Light" w:hAnsi="Helvetica 45 Light" w:cs="Arial"/>
          <w:sz w:val="19"/>
          <w:szCs w:val="19"/>
        </w:rPr>
      </w:pPr>
      <w:r>
        <w:rPr>
          <w:rFonts w:ascii="Helvetica 45 Light" w:hAnsi="Helvetica 45 Light" w:cs="Arial"/>
          <w:sz w:val="19"/>
          <w:szCs w:val="19"/>
        </w:rPr>
        <w:br w:type="page"/>
      </w:r>
    </w:p>
    <w:p w14:paraId="74537A71" w14:textId="77777777" w:rsidR="000A5F0D" w:rsidRDefault="000A5F0D" w:rsidP="000A5F0D">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0A5F0D" w14:paraId="5806AA68" w14:textId="77777777" w:rsidTr="000A5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418D490C" w14:textId="77777777" w:rsidR="000A5F0D" w:rsidRDefault="000A5F0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64381EE9" w14:textId="77777777" w:rsidR="000A5F0D" w:rsidRDefault="000A5F0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0A5F0D" w14:paraId="14671FD2" w14:textId="77777777" w:rsidTr="00DD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12C448DA" w14:textId="7E06BA4C" w:rsidR="000A5F0D" w:rsidRDefault="00542F3B">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0F2B8A59" w14:textId="77777777" w:rsidR="000A5F0D" w:rsidRDefault="000A5F0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DD5946" w14:paraId="38C4BC12" w14:textId="77777777" w:rsidTr="000A5F0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26804637" w14:textId="7835B1BA" w:rsidR="00DD5946" w:rsidRDefault="00DD5946" w:rsidP="00DD5946">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221272A4" w14:textId="3EF01D1D" w:rsidR="00DD5946" w:rsidRDefault="00DD5946" w:rsidP="00DD594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533C8A90" w14:textId="77777777" w:rsidR="000A5F0D" w:rsidRDefault="000A5F0D" w:rsidP="000A5F0D">
      <w:pPr>
        <w:rPr>
          <w:rFonts w:ascii="Helvetica 45 Light" w:hAnsi="Helvetica 45 Light"/>
          <w:sz w:val="16"/>
          <w:szCs w:val="16"/>
        </w:rPr>
      </w:pPr>
    </w:p>
    <w:p w14:paraId="549C96E5" w14:textId="77777777" w:rsidR="000A5F0D" w:rsidRDefault="000A5F0D" w:rsidP="000A5F0D">
      <w:pPr>
        <w:rPr>
          <w:rFonts w:ascii="Helvetica 45 Light" w:hAnsi="Helvetica 45 Light" w:cs="Arial"/>
          <w:sz w:val="19"/>
          <w:szCs w:val="19"/>
        </w:rPr>
      </w:pPr>
    </w:p>
    <w:p w14:paraId="1655AE34" w14:textId="77777777" w:rsidR="000A5F0D" w:rsidRDefault="000A5F0D" w:rsidP="000A5F0D">
      <w:pPr>
        <w:rPr>
          <w:rFonts w:ascii="Helvetica 45 Light" w:hAnsi="Helvetica 45 Light" w:cs="Arial"/>
          <w:sz w:val="19"/>
          <w:szCs w:val="19"/>
        </w:rPr>
      </w:pPr>
    </w:p>
    <w:p w14:paraId="7008C0A7" w14:textId="77777777" w:rsidR="000A5F0D" w:rsidRDefault="000A5F0D" w:rsidP="000A5F0D">
      <w:pPr>
        <w:rPr>
          <w:rFonts w:ascii="Helvetica 45 Light" w:hAnsi="Helvetica 45 Light" w:cs="Arial"/>
          <w:sz w:val="19"/>
          <w:szCs w:val="19"/>
        </w:rPr>
      </w:pPr>
    </w:p>
    <w:p w14:paraId="1AD3B69D" w14:textId="77777777" w:rsidR="000A5F0D" w:rsidRDefault="000A5F0D" w:rsidP="000A5F0D">
      <w:pPr>
        <w:tabs>
          <w:tab w:val="left" w:pos="142"/>
        </w:tabs>
        <w:rPr>
          <w:rFonts w:ascii="Helvetica 45 Light" w:hAnsi="Helvetica 45 Light" w:cs="Arial"/>
          <w:sz w:val="19"/>
          <w:szCs w:val="19"/>
        </w:rPr>
      </w:pPr>
    </w:p>
    <w:p w14:paraId="471166E6" w14:textId="77777777" w:rsidR="000A5F0D" w:rsidRDefault="000A5F0D" w:rsidP="000A5F0D">
      <w:pPr>
        <w:tabs>
          <w:tab w:val="left" w:pos="142"/>
        </w:tabs>
        <w:rPr>
          <w:rFonts w:ascii="Helvetica 45 Light" w:hAnsi="Helvetica 45 Light" w:cs="Arial"/>
          <w:sz w:val="19"/>
          <w:szCs w:val="19"/>
        </w:rPr>
      </w:pPr>
    </w:p>
    <w:p w14:paraId="6AF81C81" w14:textId="2F2C934D" w:rsidR="004E3A17" w:rsidRDefault="004E3A17" w:rsidP="004E3A17">
      <w:pPr>
        <w:pStyle w:val="ArticleType1erNiveau"/>
        <w:numPr>
          <w:ilvl w:val="0"/>
          <w:numId w:val="0"/>
        </w:numPr>
        <w:ind w:left="340" w:hanging="340"/>
      </w:pPr>
    </w:p>
    <w:sectPr w:rsidR="004E3A17"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68C47" w14:textId="77777777" w:rsidR="00487B54" w:rsidRDefault="00487B54">
      <w:r>
        <w:separator/>
      </w:r>
    </w:p>
  </w:endnote>
  <w:endnote w:type="continuationSeparator" w:id="0">
    <w:p w14:paraId="53C3D2F8" w14:textId="77777777" w:rsidR="00487B54" w:rsidRDefault="0048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A718" w14:textId="77777777" w:rsidR="00836511" w:rsidRDefault="008365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481B" w14:textId="77777777" w:rsidR="00836511" w:rsidRDefault="0083651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78A44B37"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36511">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36511">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BCD3" w14:textId="77777777" w:rsidR="00487B54" w:rsidRDefault="00487B54">
      <w:r>
        <w:separator/>
      </w:r>
    </w:p>
  </w:footnote>
  <w:footnote w:type="continuationSeparator" w:id="0">
    <w:p w14:paraId="018E0997" w14:textId="77777777" w:rsidR="00487B54" w:rsidRDefault="0048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0907" w14:textId="412FEAE4" w:rsidR="00836511" w:rsidRDefault="00836511">
    <w:pPr>
      <w:pStyle w:val="En-tte"/>
    </w:pPr>
    <w:r>
      <w:rPr>
        <w:noProof/>
      </w:rPr>
      <w:pict w14:anchorId="0248E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1" o:spid="_x0000_s3481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C5FB" w14:textId="78FF66EA" w:rsidR="00836511" w:rsidRDefault="00836511">
    <w:pPr>
      <w:pStyle w:val="En-tte"/>
    </w:pPr>
    <w:r>
      <w:rPr>
        <w:noProof/>
      </w:rPr>
      <w:pict w14:anchorId="2A076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2" o:spid="_x0000_s3481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BBEB" w14:textId="7E7074BE" w:rsidR="00DD5946" w:rsidRDefault="00836511" w:rsidP="00DD5946">
    <w:pPr>
      <w:pStyle w:val="ACEn-tte"/>
      <w:tabs>
        <w:tab w:val="left" w:pos="0"/>
      </w:tabs>
      <w:ind w:right="4280"/>
      <w:rPr>
        <w:sz w:val="14"/>
      </w:rPr>
    </w:pPr>
    <w:r>
      <w:rPr>
        <w:noProof/>
      </w:rPr>
      <w:pict w14:anchorId="10EA0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0" o:spid="_x0000_s3481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DD5946">
      <w:rPr>
        <w:noProof/>
        <w:lang w:val="fr-CH" w:eastAsia="fr-CH"/>
      </w:rPr>
      <w:drawing>
        <wp:anchor distT="0" distB="0" distL="114300" distR="114300" simplePos="0" relativeHeight="251659264" behindDoc="0" locked="0" layoutInCell="1" allowOverlap="0" wp14:anchorId="290148ED" wp14:editId="315782F1">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D5946">
      <w:rPr>
        <w:noProof/>
        <w:lang w:val="fr-CH" w:eastAsia="fr-CH"/>
      </w:rPr>
      <w:drawing>
        <wp:anchor distT="0" distB="0" distL="114300" distR="114300" simplePos="0" relativeHeight="251660288" behindDoc="0" locked="0" layoutInCell="1" allowOverlap="1" wp14:anchorId="05471F09" wp14:editId="147E5AB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D5946">
      <w:rPr>
        <w:sz w:val="14"/>
      </w:rPr>
      <w:t>Département de la mobilité, du territoire et de l’environnement</w:t>
    </w:r>
  </w:p>
  <w:p w14:paraId="1CF505D5" w14:textId="77777777" w:rsidR="00DD5946" w:rsidRDefault="00DD5946" w:rsidP="00DD5946">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7EED7F96" w14:textId="77777777" w:rsidR="00DD5946" w:rsidRDefault="00DD5946" w:rsidP="00DD5946">
    <w:pPr>
      <w:pStyle w:val="ACEn-tte"/>
      <w:tabs>
        <w:tab w:val="left" w:pos="0"/>
      </w:tabs>
      <w:ind w:right="4280"/>
      <w:rPr>
        <w:sz w:val="14"/>
        <w:szCs w:val="16"/>
        <w:lang w:val="de-CH"/>
      </w:rPr>
    </w:pPr>
    <w:r>
      <w:rPr>
        <w:sz w:val="14"/>
        <w:szCs w:val="16"/>
        <w:lang w:val="de-CH"/>
      </w:rPr>
      <w:t xml:space="preserve">Departement für Mobilität, Raumentwicklung und Umwelt </w:t>
    </w:r>
  </w:p>
  <w:p w14:paraId="78449B12" w14:textId="77777777" w:rsidR="00DD5946" w:rsidRDefault="00DD5946" w:rsidP="00DD5946">
    <w:pPr>
      <w:pStyle w:val="ACEn-tte"/>
      <w:tabs>
        <w:tab w:val="left" w:pos="0"/>
      </w:tabs>
      <w:ind w:right="5386"/>
      <w:rPr>
        <w:b/>
        <w:sz w:val="14"/>
        <w:lang w:val="de-CH"/>
      </w:rPr>
    </w:pPr>
    <w:r>
      <w:rPr>
        <w:b/>
        <w:sz w:val="14"/>
        <w:lang w:val="de-CH"/>
      </w:rPr>
      <w:t>Dienststelle für Raumentwicklung</w:t>
    </w:r>
  </w:p>
  <w:p w14:paraId="7AFDEBDC" w14:textId="77777777" w:rsidR="00DD5946" w:rsidRDefault="00DD5946" w:rsidP="00DD5946">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4A41681" w:rsidR="00633D3A" w:rsidRPr="00DD5946" w:rsidRDefault="00DD5946" w:rsidP="00DD5946">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4E69D12D" wp14:editId="4C8A90E0">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4C493EE" w:rsidR="00FC0003" w:rsidRDefault="00836511">
    <w:pPr>
      <w:pStyle w:val="En-tte"/>
    </w:pPr>
    <w:r>
      <w:rPr>
        <w:noProof/>
      </w:rPr>
      <w:pict w14:anchorId="75D0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4" o:spid="_x0000_s3482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0BB69E6" w:rsidR="009251C4" w:rsidRPr="00F23861" w:rsidRDefault="00836511" w:rsidP="009251C4">
    <w:pPr>
      <w:pStyle w:val="en-ttenomdoc"/>
      <w:jc w:val="right"/>
    </w:pPr>
    <w:r>
      <w:rPr>
        <w:noProof/>
      </w:rPr>
      <w:pict w14:anchorId="64620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5" o:spid="_x0000_s3482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F61644">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F61644">
      <w:t>Naturgefahrenzone</w:t>
    </w:r>
    <w:proofErr w:type="spellEnd"/>
    <w:r w:rsidR="004E3A17">
      <w:t xml:space="preserve">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170AA42" w:rsidR="00FC0003" w:rsidRDefault="00836511">
    <w:pPr>
      <w:pStyle w:val="En-tte"/>
    </w:pPr>
    <w:r>
      <w:rPr>
        <w:noProof/>
      </w:rPr>
      <w:pict w14:anchorId="740E3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65143" o:spid="_x0000_s3482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2EF9"/>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A5F0D"/>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46816"/>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31F4"/>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387"/>
    <w:rsid w:val="003C4986"/>
    <w:rsid w:val="003C5B47"/>
    <w:rsid w:val="003D0496"/>
    <w:rsid w:val="003D5842"/>
    <w:rsid w:val="003D6908"/>
    <w:rsid w:val="003D7710"/>
    <w:rsid w:val="003E168E"/>
    <w:rsid w:val="003E16CB"/>
    <w:rsid w:val="003E43BF"/>
    <w:rsid w:val="003E563A"/>
    <w:rsid w:val="003E62FA"/>
    <w:rsid w:val="003F5F5C"/>
    <w:rsid w:val="003F6CFD"/>
    <w:rsid w:val="00405064"/>
    <w:rsid w:val="00407D4A"/>
    <w:rsid w:val="0041380B"/>
    <w:rsid w:val="00422675"/>
    <w:rsid w:val="004264BC"/>
    <w:rsid w:val="004372C4"/>
    <w:rsid w:val="0044348C"/>
    <w:rsid w:val="00447151"/>
    <w:rsid w:val="0045017B"/>
    <w:rsid w:val="00450359"/>
    <w:rsid w:val="00453EA2"/>
    <w:rsid w:val="00455F73"/>
    <w:rsid w:val="00460ECC"/>
    <w:rsid w:val="00462858"/>
    <w:rsid w:val="0046513C"/>
    <w:rsid w:val="00467EAA"/>
    <w:rsid w:val="00472CDD"/>
    <w:rsid w:val="00473C18"/>
    <w:rsid w:val="00487B54"/>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3A17"/>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2F3B"/>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734F2"/>
    <w:rsid w:val="00680760"/>
    <w:rsid w:val="006835E2"/>
    <w:rsid w:val="0068431B"/>
    <w:rsid w:val="00686833"/>
    <w:rsid w:val="00686F0C"/>
    <w:rsid w:val="006911A2"/>
    <w:rsid w:val="00694010"/>
    <w:rsid w:val="0069492C"/>
    <w:rsid w:val="00695B3F"/>
    <w:rsid w:val="00695E78"/>
    <w:rsid w:val="006A5ACB"/>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3013"/>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511"/>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1105"/>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D5946"/>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A7E6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1644"/>
    <w:rsid w:val="00F630DA"/>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0A5F0D"/>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8389">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77755409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115E-7D87-47CF-BC6B-D27FEAB2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2934</Characters>
  <Application>Microsoft Office Word</Application>
  <DocSecurity>0</DocSecurity>
  <Lines>24</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20</cp:revision>
  <cp:lastPrinted>2020-03-10T15:02:00Z</cp:lastPrinted>
  <dcterms:created xsi:type="dcterms:W3CDTF">2021-07-28T08:36:00Z</dcterms:created>
  <dcterms:modified xsi:type="dcterms:W3CDTF">2024-03-18T10:09:00Z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