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1ED8D268" w:rsidR="00D73057" w:rsidRPr="002328D1" w:rsidRDefault="00C4375B" w:rsidP="00D73057">
      <w:pPr>
        <w:pStyle w:val="couverturetypedocument"/>
        <w:rPr>
          <w:sz w:val="30"/>
          <w:szCs w:val="30"/>
          <w:lang w:val="de-CH"/>
        </w:rPr>
      </w:pPr>
      <w:r w:rsidRPr="002328D1">
        <w:rPr>
          <w:sz w:val="30"/>
          <w:szCs w:val="30"/>
          <w:lang w:val="de-CH"/>
        </w:rPr>
        <w:t>Musterartikel</w:t>
      </w:r>
    </w:p>
    <w:p w14:paraId="6DF242D0" w14:textId="0704AEB2" w:rsidR="00C6238A" w:rsidRPr="002328D1" w:rsidRDefault="00C61B6F" w:rsidP="00AA7016">
      <w:pPr>
        <w:pStyle w:val="couverturetitre"/>
        <w:spacing w:after="0"/>
        <w:rPr>
          <w:sz w:val="36"/>
          <w:szCs w:val="36"/>
          <w:lang w:val="de-CH"/>
        </w:rPr>
      </w:pPr>
      <w:r w:rsidRPr="002328D1">
        <w:rPr>
          <w:sz w:val="36"/>
          <w:szCs w:val="36"/>
          <w:lang w:val="de-CH"/>
        </w:rPr>
        <w:t>Objektschutz</w:t>
      </w:r>
    </w:p>
    <w:p w14:paraId="181EF64B" w14:textId="09F8615A" w:rsidR="00E775C1" w:rsidRPr="002328D1" w:rsidRDefault="00A50EDE" w:rsidP="00235766">
      <w:pPr>
        <w:pStyle w:val="couverturetitre"/>
        <w:rPr>
          <w:sz w:val="36"/>
          <w:szCs w:val="36"/>
          <w:lang w:val="de-CH"/>
        </w:rPr>
      </w:pPr>
      <w:r w:rsidRPr="002328D1">
        <w:rPr>
          <w:sz w:val="36"/>
          <w:szCs w:val="36"/>
          <w:lang w:val="de-CH"/>
        </w:rPr>
        <w:t>(</w:t>
      </w:r>
      <w:r w:rsidR="00C61B6F" w:rsidRPr="002328D1">
        <w:rPr>
          <w:sz w:val="36"/>
          <w:szCs w:val="36"/>
          <w:lang w:val="de-CH"/>
        </w:rPr>
        <w:t>Anhang</w:t>
      </w:r>
      <w:r w:rsidRPr="002328D1">
        <w:rPr>
          <w:sz w:val="36"/>
          <w:szCs w:val="36"/>
          <w:lang w:val="de-CH"/>
        </w:rPr>
        <w:t>)</w:t>
      </w:r>
    </w:p>
    <w:p w14:paraId="0E11DEA3" w14:textId="369F2ECD" w:rsidR="00405064" w:rsidRPr="002328D1" w:rsidRDefault="00C61B6F" w:rsidP="00405064">
      <w:pPr>
        <w:pStyle w:val="couverturesous-titre"/>
        <w:rPr>
          <w:rFonts w:ascii="Helvetica 45 Light" w:hAnsi="Helvetica 45 Light"/>
          <w:lang w:val="de-CH"/>
        </w:rPr>
      </w:pPr>
      <w:r w:rsidRPr="002328D1">
        <w:rPr>
          <w:rFonts w:ascii="Helvetica 45 Light" w:hAnsi="Helvetica 45 Light"/>
          <w:lang w:val="de-CH"/>
        </w:rPr>
        <w:t>Dezember</w:t>
      </w:r>
      <w:r w:rsidR="00A50EDE" w:rsidRPr="002328D1">
        <w:rPr>
          <w:rFonts w:ascii="Helvetica 45 Light" w:hAnsi="Helvetica 45 Light"/>
          <w:lang w:val="de-CH"/>
        </w:rPr>
        <w:t xml:space="preserve"> </w:t>
      </w:r>
      <w:r w:rsidR="004826F7" w:rsidRPr="002328D1">
        <w:rPr>
          <w:rFonts w:ascii="Helvetica 45 Light" w:hAnsi="Helvetica 45 Light"/>
          <w:lang w:val="de-CH"/>
        </w:rPr>
        <w:t>2022</w:t>
      </w:r>
      <w:r w:rsidR="00164D0F" w:rsidRPr="002328D1">
        <w:rPr>
          <w:rFonts w:ascii="Helvetica 45 Light" w:hAnsi="Helvetica 45 Light"/>
          <w:lang w:val="de-CH"/>
        </w:rPr>
        <w:t xml:space="preserve"> (</w:t>
      </w:r>
      <w:r w:rsidR="004826F7" w:rsidRPr="002328D1">
        <w:rPr>
          <w:rFonts w:ascii="Helvetica 45 Light" w:hAnsi="Helvetica 45 Light"/>
          <w:lang w:val="de-CH"/>
        </w:rPr>
        <w:t xml:space="preserve">version </w:t>
      </w:r>
      <w:r w:rsidR="009B1167" w:rsidRPr="002328D1">
        <w:rPr>
          <w:rFonts w:ascii="Helvetica 45 Light" w:hAnsi="Helvetica 45 Light"/>
          <w:lang w:val="de-CH"/>
        </w:rPr>
        <w:t>1</w:t>
      </w:r>
      <w:r w:rsidR="00405064" w:rsidRPr="002328D1">
        <w:rPr>
          <w:rFonts w:ascii="Helvetica 45 Light" w:hAnsi="Helvetica 45 Light"/>
          <w:lang w:val="de-CH"/>
        </w:rPr>
        <w:t>.0</w:t>
      </w:r>
      <w:r w:rsidR="00164D0F" w:rsidRPr="002328D1">
        <w:rPr>
          <w:rFonts w:ascii="Helvetica 45 Light" w:hAnsi="Helvetica 45 Light"/>
          <w:lang w:val="de-CH"/>
        </w:rPr>
        <w:t>)</w:t>
      </w:r>
    </w:p>
    <w:p w14:paraId="4B72A58C" w14:textId="2513DB48" w:rsidR="00633D3A" w:rsidRPr="002328D1" w:rsidRDefault="00633D3A" w:rsidP="00BF62C0">
      <w:pPr>
        <w:pStyle w:val="ACRfrences"/>
        <w:spacing w:after="120"/>
        <w:ind w:left="0"/>
        <w:rPr>
          <w:lang w:val="de-CH"/>
        </w:rPr>
      </w:pPr>
    </w:p>
    <w:p w14:paraId="72B0933C" w14:textId="263E8E07" w:rsidR="00A50EDE" w:rsidRPr="002328D1" w:rsidRDefault="00827120" w:rsidP="00A50EDE">
      <w:pPr>
        <w:spacing w:before="120" w:after="120" w:line="252" w:lineRule="auto"/>
        <w:jc w:val="both"/>
        <w:rPr>
          <w:rFonts w:ascii="Helvetica 55 Roman" w:hAnsi="Helvetica 55 Roman" w:cs="Arial"/>
          <w:b/>
          <w:sz w:val="21"/>
          <w:szCs w:val="21"/>
          <w:lang w:val="de-CH"/>
        </w:rPr>
      </w:pPr>
      <w:r w:rsidRPr="002328D1">
        <w:rPr>
          <w:rFonts w:ascii="Helvetica 55 Roman" w:hAnsi="Helvetica 55 Roman" w:cs="Arial"/>
          <w:b/>
          <w:sz w:val="21"/>
          <w:szCs w:val="21"/>
          <w:lang w:val="de-CH"/>
        </w:rPr>
        <w:t>Ausgangslage, Zielsetzungen</w:t>
      </w:r>
    </w:p>
    <w:p w14:paraId="327539CD" w14:textId="77777777" w:rsidR="005C1D85" w:rsidRPr="002328D1" w:rsidRDefault="005C1D85" w:rsidP="00A50EDE">
      <w:pPr>
        <w:jc w:val="both"/>
        <w:rPr>
          <w:rFonts w:ascii="Helvetica 45 Light" w:eastAsiaTheme="minorHAnsi" w:hAnsi="Helvetica 45 Light" w:cs="Arial"/>
          <w:sz w:val="19"/>
          <w:szCs w:val="19"/>
          <w:lang w:val="de-CH"/>
        </w:rPr>
      </w:pPr>
    </w:p>
    <w:p w14:paraId="2179BF17" w14:textId="77777777" w:rsidR="002328D1" w:rsidRPr="002328D1" w:rsidRDefault="002328D1" w:rsidP="002328D1">
      <w:pPr>
        <w:jc w:val="both"/>
        <w:rPr>
          <w:rFonts w:ascii="Helvetica 45 Light" w:eastAsiaTheme="minorHAnsi" w:hAnsi="Helvetica 45 Light" w:cs="Arial"/>
          <w:sz w:val="19"/>
          <w:szCs w:val="19"/>
          <w:lang w:val="de-CH"/>
        </w:rPr>
      </w:pPr>
      <w:r w:rsidRPr="002328D1">
        <w:rPr>
          <w:rFonts w:ascii="Helvetica 45 Light" w:eastAsiaTheme="minorHAnsi" w:hAnsi="Helvetica 45 Light" w:cs="Arial"/>
          <w:sz w:val="19"/>
          <w:szCs w:val="19"/>
          <w:lang w:val="de-CH"/>
        </w:rPr>
        <w:t>Der Kontext und die Zielsetzung dieses Reglementsbestandteiles sind im Art. 75 und 76 erörtert. Die Mustererhaltungsbestimmungen stellen eine kantonale Grundlage dar, welche analog zur Klassierungsmethodik zum Ziel hat, kantonal einen einheitlichen Grundstandard zu etablieren.</w:t>
      </w:r>
    </w:p>
    <w:p w14:paraId="2F301AEC" w14:textId="77777777" w:rsidR="002328D1" w:rsidRDefault="002328D1" w:rsidP="002328D1">
      <w:pPr>
        <w:jc w:val="both"/>
        <w:rPr>
          <w:rFonts w:ascii="Helvetica 45 Light" w:eastAsiaTheme="minorHAnsi" w:hAnsi="Helvetica 45 Light" w:cs="Arial"/>
          <w:sz w:val="19"/>
          <w:szCs w:val="19"/>
          <w:lang w:val="de-CH"/>
        </w:rPr>
      </w:pPr>
    </w:p>
    <w:p w14:paraId="56A495B8" w14:textId="72C5F40A" w:rsidR="002328D1" w:rsidRPr="002328D1" w:rsidRDefault="002328D1" w:rsidP="002328D1">
      <w:pPr>
        <w:jc w:val="both"/>
        <w:rPr>
          <w:rFonts w:ascii="Helvetica 45 Light" w:eastAsiaTheme="minorHAnsi" w:hAnsi="Helvetica 45 Light" w:cs="Arial"/>
          <w:sz w:val="19"/>
          <w:szCs w:val="19"/>
          <w:lang w:val="de-CH"/>
        </w:rPr>
      </w:pPr>
      <w:r w:rsidRPr="002328D1">
        <w:rPr>
          <w:rFonts w:ascii="Helvetica 45 Light" w:eastAsiaTheme="minorHAnsi" w:hAnsi="Helvetica 45 Light" w:cs="Arial"/>
          <w:sz w:val="19"/>
          <w:szCs w:val="19"/>
          <w:lang w:val="de-CH"/>
        </w:rPr>
        <w:t>Auf Grund der regionalen baukulturellen Unterschiede und den diversen Bautypologien sind die Musterbestimmungen universell gehalten. Wiederkehrende Werte sind dabei die Begriffe Identität, Charakter, Authentizität, Struktur, Substanz. Diese Begriffe beinhalten Folgendes:</w:t>
      </w:r>
    </w:p>
    <w:p w14:paraId="03108ED0" w14:textId="77777777" w:rsidR="002328D1" w:rsidRPr="002328D1" w:rsidRDefault="002328D1" w:rsidP="002328D1">
      <w:pPr>
        <w:jc w:val="both"/>
        <w:rPr>
          <w:rFonts w:ascii="Helvetica 45 Light" w:eastAsiaTheme="minorHAnsi" w:hAnsi="Helvetica 45 Light" w:cs="Arial"/>
          <w:sz w:val="19"/>
          <w:szCs w:val="19"/>
          <w:lang w:val="de-CH"/>
        </w:rPr>
      </w:pPr>
    </w:p>
    <w:p w14:paraId="2D43624F" w14:textId="77777777" w:rsidR="002328D1" w:rsidRPr="002328D1" w:rsidRDefault="002328D1" w:rsidP="002328D1">
      <w:pPr>
        <w:ind w:left="2127" w:hanging="2127"/>
        <w:jc w:val="both"/>
        <w:rPr>
          <w:rFonts w:ascii="Helvetica 45 Light" w:eastAsiaTheme="minorHAnsi" w:hAnsi="Helvetica 45 Light" w:cs="Arial"/>
          <w:sz w:val="19"/>
          <w:szCs w:val="19"/>
          <w:lang w:val="de-CH"/>
        </w:rPr>
      </w:pPr>
      <w:r w:rsidRPr="002328D1">
        <w:rPr>
          <w:rFonts w:ascii="Helvetica 45 Light" w:eastAsiaTheme="minorHAnsi" w:hAnsi="Helvetica 45 Light" w:cs="Arial"/>
          <w:sz w:val="19"/>
          <w:szCs w:val="19"/>
          <w:lang w:val="de-CH"/>
        </w:rPr>
        <w:t>Identität /</w:t>
      </w:r>
      <w:r w:rsidRPr="002328D1">
        <w:rPr>
          <w:rFonts w:ascii="Helvetica 45 Light" w:eastAsiaTheme="minorHAnsi" w:hAnsi="Helvetica 45 Light" w:cs="Arial"/>
          <w:sz w:val="19"/>
          <w:szCs w:val="19"/>
          <w:lang w:val="de-CH"/>
        </w:rPr>
        <w:tab/>
        <w:t xml:space="preserve">«Identität» und «Charakter» sind verwandte Begriffe. Sie stehen beide für die </w:t>
      </w:r>
    </w:p>
    <w:p w14:paraId="0D1F32A4" w14:textId="724C8CF1" w:rsidR="002328D1" w:rsidRPr="002328D1" w:rsidRDefault="002328D1" w:rsidP="002328D1">
      <w:pPr>
        <w:ind w:left="2127" w:hanging="2127"/>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Charakter:</w:t>
      </w:r>
      <w:r w:rsidRPr="002328D1">
        <w:rPr>
          <w:rFonts w:ascii="Helvetica 45 Light" w:eastAsiaTheme="minorHAnsi" w:hAnsi="Helvetica 45 Light" w:cs="Arial"/>
          <w:sz w:val="19"/>
          <w:szCs w:val="19"/>
          <w:lang w:val="de-CH"/>
        </w:rPr>
        <w:tab/>
        <w:t>Gesamtheit der Eigentümlichkeiten eines Objektes. Der Begriff der «Identität» ist dabei eher mit den materiell sichtbaren Eigenschaften verbunden. Der Begriff des «Charakters» ist eher mit immateriellen und Emotionen erzeugenden Eigenschaften verbunden. Zur «Identität» zählen zum Beispiel das Volumen, die Nutzungen, die Erschliessungen, die Art, Anzahl und Verteilung von Fassadenöffnungen, die Materialisierung, generell der Ausdruck eines Objektes usw. Nutzung und Funktion eines Gebäudes sind auf Grund seiner Identität und seines Charakters ablesbar.</w:t>
      </w:r>
    </w:p>
    <w:p w14:paraId="00E68211" w14:textId="32D818E5" w:rsidR="002328D1" w:rsidRPr="002328D1" w:rsidRDefault="002328D1" w:rsidP="002328D1">
      <w:pPr>
        <w:ind w:left="2127" w:hanging="2127"/>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Authentizität:</w:t>
      </w:r>
      <w:r w:rsidRPr="002328D1">
        <w:rPr>
          <w:rFonts w:ascii="Helvetica 45 Light" w:eastAsiaTheme="minorHAnsi" w:hAnsi="Helvetica 45 Light" w:cs="Arial"/>
          <w:sz w:val="19"/>
          <w:szCs w:val="19"/>
          <w:lang w:val="de-CH"/>
        </w:rPr>
        <w:tab/>
        <w:t>«Authentizität» bedeutet Echtheit eines Gebäudes in Bezug zu seinem Ursprung und die von ihm überdauerten Epochen.</w:t>
      </w:r>
    </w:p>
    <w:p w14:paraId="26187A67" w14:textId="77777777" w:rsidR="002328D1" w:rsidRPr="002328D1" w:rsidRDefault="002328D1" w:rsidP="002328D1">
      <w:pPr>
        <w:ind w:left="2127"/>
        <w:jc w:val="both"/>
        <w:rPr>
          <w:rFonts w:ascii="Helvetica 45 Light" w:eastAsiaTheme="minorHAnsi" w:hAnsi="Helvetica 45 Light" w:cs="Arial"/>
          <w:sz w:val="19"/>
          <w:szCs w:val="19"/>
          <w:lang w:val="de-CH"/>
        </w:rPr>
      </w:pPr>
      <w:r w:rsidRPr="002328D1">
        <w:rPr>
          <w:rFonts w:ascii="Helvetica 45 Light" w:eastAsiaTheme="minorHAnsi" w:hAnsi="Helvetica 45 Light" w:cs="Arial"/>
          <w:sz w:val="19"/>
          <w:szCs w:val="19"/>
          <w:lang w:val="de-CH"/>
        </w:rPr>
        <w:t>Struktur:</w:t>
      </w:r>
      <w:r w:rsidRPr="002328D1">
        <w:rPr>
          <w:rFonts w:ascii="Helvetica 45 Light" w:eastAsiaTheme="minorHAnsi" w:hAnsi="Helvetica 45 Light" w:cs="Arial"/>
          <w:sz w:val="19"/>
          <w:szCs w:val="19"/>
          <w:lang w:val="de-CH"/>
        </w:rPr>
        <w:tab/>
        <w:t>Der Begriff «Struktur» steht für die Menge der Elemente eines Gebäudes und wie diese miteinander verknüpft sind. Als Elemente der «Struktur» gelten Böden, Decken, Aussen- und Innenwände, Dächer, Stützen, Träger usw.</w:t>
      </w:r>
    </w:p>
    <w:p w14:paraId="141C8C0D" w14:textId="3897AA9D" w:rsidR="002328D1" w:rsidRPr="002328D1" w:rsidRDefault="002328D1" w:rsidP="002328D1">
      <w:pPr>
        <w:ind w:left="2127" w:hanging="2127"/>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Substanz:</w:t>
      </w:r>
      <w:r w:rsidRPr="002328D1">
        <w:rPr>
          <w:rFonts w:ascii="Helvetica 45 Light" w:eastAsiaTheme="minorHAnsi" w:hAnsi="Helvetica 45 Light" w:cs="Arial"/>
          <w:sz w:val="19"/>
          <w:szCs w:val="19"/>
          <w:lang w:val="de-CH"/>
        </w:rPr>
        <w:tab/>
        <w:t xml:space="preserve">Die Bezeichnung «Substanz» ist der Überbegriff für die Umschreibung woraus etwas besteht. Zur «Substanz» zählen die konkret verwendeten Baumaterialien wie das Holz, die Steine, der Mörtel, der Stahl usw. </w:t>
      </w:r>
    </w:p>
    <w:p w14:paraId="26358A68" w14:textId="77777777" w:rsidR="002328D1" w:rsidRPr="002328D1" w:rsidRDefault="002328D1" w:rsidP="002328D1">
      <w:pPr>
        <w:jc w:val="both"/>
        <w:rPr>
          <w:rFonts w:ascii="Helvetica 45 Light" w:eastAsiaTheme="minorHAnsi" w:hAnsi="Helvetica 45 Light" w:cs="Arial"/>
          <w:sz w:val="19"/>
          <w:szCs w:val="19"/>
          <w:lang w:val="de-CH"/>
        </w:rPr>
      </w:pPr>
    </w:p>
    <w:p w14:paraId="1EBAFC23" w14:textId="6F0B7209" w:rsidR="005C1D85" w:rsidRPr="002328D1" w:rsidRDefault="002328D1" w:rsidP="002328D1">
      <w:pPr>
        <w:jc w:val="both"/>
        <w:rPr>
          <w:rFonts w:ascii="Helvetica 45 Light" w:eastAsiaTheme="minorHAnsi" w:hAnsi="Helvetica 45 Light" w:cs="Arial"/>
          <w:sz w:val="19"/>
          <w:szCs w:val="19"/>
          <w:lang w:val="de-CH"/>
        </w:rPr>
      </w:pPr>
      <w:r w:rsidRPr="002328D1">
        <w:rPr>
          <w:rFonts w:ascii="Helvetica 45 Light" w:eastAsiaTheme="minorHAnsi" w:hAnsi="Helvetica 45 Light" w:cs="Arial"/>
          <w:sz w:val="19"/>
          <w:szCs w:val="19"/>
          <w:lang w:val="de-CH"/>
        </w:rPr>
        <w:t>Je nach Bedürfnis der Gemeinde können die Bestimmungen abgeändert oder ergänzt werden. Allfällige Abänderungen sollen die im Grundsatz angestrebte Wirkung der Musterbestimmung nicht vereiteln.</w:t>
      </w:r>
    </w:p>
    <w:p w14:paraId="4E9CCA3A" w14:textId="77777777" w:rsidR="005C1D85" w:rsidRPr="002328D1" w:rsidRDefault="005C1D85" w:rsidP="00A50EDE">
      <w:pPr>
        <w:jc w:val="both"/>
        <w:rPr>
          <w:rFonts w:ascii="Helvetica 45 Light" w:eastAsiaTheme="minorHAnsi" w:hAnsi="Helvetica 45 Light" w:cs="Arial"/>
          <w:sz w:val="19"/>
          <w:szCs w:val="19"/>
          <w:lang w:val="de-CH"/>
        </w:rPr>
      </w:pPr>
    </w:p>
    <w:p w14:paraId="2C18AA14" w14:textId="06569EB6" w:rsidR="00316F9B" w:rsidRPr="005C1D85" w:rsidRDefault="005C1D85" w:rsidP="00C61DD7">
      <w:pPr>
        <w:spacing w:before="120" w:after="120" w:line="252" w:lineRule="auto"/>
        <w:jc w:val="both"/>
        <w:rPr>
          <w:rFonts w:ascii="Helvetica 55 Roman" w:eastAsiaTheme="minorHAnsi" w:hAnsi="Helvetica 55 Roman" w:cs="Arial"/>
          <w:b/>
          <w:sz w:val="21"/>
          <w:szCs w:val="21"/>
          <w:lang w:val="de-CH"/>
        </w:rPr>
      </w:pPr>
      <w:r w:rsidRPr="005C1D85">
        <w:rPr>
          <w:rFonts w:ascii="Helvetica 55 Roman" w:eastAsiaTheme="minorHAnsi" w:hAnsi="Helvetica 55 Roman" w:cs="Arial"/>
          <w:b/>
          <w:sz w:val="21"/>
          <w:szCs w:val="21"/>
          <w:lang w:val="de-CH"/>
        </w:rPr>
        <w:t>Begründung für Bedarf und Standort</w:t>
      </w:r>
    </w:p>
    <w:p w14:paraId="3A91119D" w14:textId="71540D0D" w:rsidR="00B032D8" w:rsidRPr="00C14F02" w:rsidRDefault="005C1D85" w:rsidP="00B032D8">
      <w:pPr>
        <w:jc w:val="both"/>
        <w:rPr>
          <w:rFonts w:ascii="Helvetica 45 Light" w:eastAsiaTheme="minorHAnsi" w:hAnsi="Helvetica 45 Light" w:cs="Arial"/>
          <w:bCs/>
          <w:sz w:val="19"/>
          <w:szCs w:val="19"/>
          <w:lang w:val="de-CH"/>
        </w:rPr>
      </w:pPr>
      <w:r w:rsidRPr="00C14F02">
        <w:rPr>
          <w:rFonts w:ascii="Helvetica 45 Light" w:eastAsiaTheme="minorHAnsi" w:hAnsi="Helvetica 45 Light" w:cs="Arial"/>
          <w:bCs/>
          <w:sz w:val="19"/>
          <w:szCs w:val="19"/>
          <w:lang w:val="de-CH"/>
        </w:rPr>
        <w:t xml:space="preserve">Die Begründung für den Bedarf dieses Reglementsbestandteiles ist im Art. </w:t>
      </w:r>
      <w:r w:rsidR="00C14F02" w:rsidRPr="00C14F02">
        <w:rPr>
          <w:rFonts w:ascii="Helvetica 45 Light" w:eastAsiaTheme="minorHAnsi" w:hAnsi="Helvetica 45 Light" w:cs="Arial"/>
          <w:bCs/>
          <w:sz w:val="19"/>
          <w:szCs w:val="19"/>
          <w:lang w:val="de-CH"/>
        </w:rPr>
        <w:t>«Schutzobjekte von nationaler und kantonaler Bedeutung»</w:t>
      </w:r>
      <w:r w:rsidRPr="00C14F02">
        <w:rPr>
          <w:rFonts w:ascii="Helvetica 45 Light" w:eastAsiaTheme="minorHAnsi" w:hAnsi="Helvetica 45 Light" w:cs="Arial"/>
          <w:bCs/>
          <w:sz w:val="19"/>
          <w:szCs w:val="19"/>
          <w:lang w:val="de-CH"/>
        </w:rPr>
        <w:t xml:space="preserve"> und </w:t>
      </w:r>
      <w:r w:rsidR="00C14F02" w:rsidRPr="00C14F02">
        <w:rPr>
          <w:rFonts w:ascii="Helvetica 45 Light" w:eastAsiaTheme="minorHAnsi" w:hAnsi="Helvetica 45 Light" w:cs="Arial"/>
          <w:bCs/>
          <w:sz w:val="19"/>
          <w:szCs w:val="19"/>
          <w:lang w:val="de-CH"/>
        </w:rPr>
        <w:t xml:space="preserve">«Schutzobjekte von kommunaler Bedeutung» </w:t>
      </w:r>
      <w:r w:rsidRPr="00C14F02">
        <w:rPr>
          <w:rFonts w:ascii="Helvetica 45 Light" w:eastAsiaTheme="minorHAnsi" w:hAnsi="Helvetica 45 Light" w:cs="Arial"/>
          <w:bCs/>
          <w:sz w:val="19"/>
          <w:szCs w:val="19"/>
          <w:lang w:val="de-CH"/>
        </w:rPr>
        <w:t>erörtert.</w:t>
      </w:r>
    </w:p>
    <w:p w14:paraId="5E0F2EDF" w14:textId="77777777" w:rsidR="00B032D8" w:rsidRPr="005C1D85" w:rsidRDefault="00B032D8" w:rsidP="00B032D8">
      <w:pPr>
        <w:jc w:val="both"/>
        <w:rPr>
          <w:rFonts w:ascii="Helvetica 45 Light" w:eastAsiaTheme="minorHAnsi" w:hAnsi="Helvetica 45 Light" w:cs="Arial"/>
          <w:bCs/>
          <w:sz w:val="19"/>
          <w:szCs w:val="19"/>
          <w:lang w:val="de-CH"/>
        </w:rPr>
      </w:pPr>
    </w:p>
    <w:p w14:paraId="121DDE67" w14:textId="57834E5D" w:rsidR="00473C18" w:rsidRPr="005C1D85" w:rsidRDefault="00473C18" w:rsidP="00C61DD7">
      <w:pPr>
        <w:spacing w:line="252" w:lineRule="auto"/>
        <w:rPr>
          <w:rFonts w:ascii="Helvetica 45 Light" w:eastAsiaTheme="minorHAnsi" w:hAnsi="Helvetica 45 Light" w:cs="Arial"/>
          <w:sz w:val="19"/>
          <w:szCs w:val="19"/>
          <w:lang w:val="de-CH"/>
        </w:rPr>
      </w:pPr>
      <w:r w:rsidRPr="005C1D85">
        <w:rPr>
          <w:rFonts w:ascii="Helvetica 45 Light" w:eastAsiaTheme="minorHAnsi" w:hAnsi="Helvetica 45 Light" w:cs="Arial"/>
          <w:b/>
          <w:sz w:val="19"/>
          <w:szCs w:val="19"/>
          <w:lang w:val="de-CH"/>
        </w:rPr>
        <w:br w:type="page"/>
      </w:r>
    </w:p>
    <w:p w14:paraId="1D249DFA" w14:textId="17E8D649" w:rsidR="00D146A0" w:rsidRPr="005C1D85" w:rsidRDefault="005C1D85" w:rsidP="00C61DD7">
      <w:pPr>
        <w:pStyle w:val="ACCorps"/>
        <w:tabs>
          <w:tab w:val="left" w:pos="1134"/>
        </w:tabs>
        <w:spacing w:before="120" w:after="120"/>
        <w:ind w:left="1134" w:hanging="1134"/>
        <w:rPr>
          <w:rFonts w:ascii="Helvetica 55 Roman" w:hAnsi="Helvetica 55 Roman"/>
          <w:b/>
          <w:sz w:val="21"/>
          <w:szCs w:val="21"/>
          <w:lang w:val="de-CH"/>
        </w:rPr>
      </w:pPr>
      <w:r w:rsidRPr="005C1D85">
        <w:rPr>
          <w:rFonts w:ascii="Helvetica 55 Roman" w:eastAsiaTheme="minorHAnsi" w:hAnsi="Helvetica 55 Roman" w:cs="Arial"/>
          <w:b/>
          <w:sz w:val="21"/>
          <w:szCs w:val="21"/>
          <w:lang w:val="de-CH"/>
        </w:rPr>
        <w:lastRenderedPageBreak/>
        <w:t>Vorschlag für einen Musterartikel im BZR</w:t>
      </w:r>
    </w:p>
    <w:p w14:paraId="037B50E4" w14:textId="2E9E2E55" w:rsidR="00804C0E" w:rsidRPr="005C1D85" w:rsidRDefault="0062176F" w:rsidP="00D146A0">
      <w:pPr>
        <w:pStyle w:val="ACCorps"/>
        <w:tabs>
          <w:tab w:val="left" w:pos="1134"/>
        </w:tabs>
        <w:spacing w:before="0"/>
        <w:ind w:left="1134" w:hanging="1134"/>
        <w:rPr>
          <w:rFonts w:ascii="Helvetica 45 Light" w:hAnsi="Helvetica 45 Light"/>
          <w:i/>
          <w:sz w:val="19"/>
          <w:szCs w:val="19"/>
          <w:lang w:val="de-CH"/>
        </w:rPr>
      </w:pPr>
      <w:r w:rsidRPr="005C1D85">
        <w:rPr>
          <w:rFonts w:ascii="Helvetica 45 Light" w:hAnsi="Helvetica 45 Light"/>
          <w:i/>
          <w:sz w:val="19"/>
          <w:szCs w:val="19"/>
          <w:lang w:val="de-CH"/>
        </w:rPr>
        <w:t>(</w:t>
      </w:r>
      <w:r w:rsidR="005C1D85" w:rsidRPr="005C1D85">
        <w:rPr>
          <w:rFonts w:ascii="Helvetica 45 Light" w:hAnsi="Helvetica 45 Light"/>
          <w:i/>
          <w:sz w:val="19"/>
          <w:szCs w:val="19"/>
          <w:highlight w:val="green"/>
          <w:lang w:val="de-CH"/>
        </w:rPr>
        <w:t>In grün</w:t>
      </w:r>
      <w:r w:rsidR="00804C0E" w:rsidRPr="005C1D85">
        <w:rPr>
          <w:rFonts w:ascii="Helvetica 45 Light" w:hAnsi="Helvetica 45 Light"/>
          <w:i/>
          <w:sz w:val="19"/>
          <w:szCs w:val="19"/>
          <w:lang w:val="de-CH"/>
        </w:rPr>
        <w:t xml:space="preserve"> = </w:t>
      </w:r>
      <w:r w:rsidR="005C1D85" w:rsidRPr="005C1D85">
        <w:rPr>
          <w:rFonts w:ascii="Helvetica 45 Light" w:hAnsi="Helvetica 45 Light"/>
          <w:i/>
          <w:sz w:val="19"/>
          <w:szCs w:val="19"/>
          <w:lang w:val="de-CH"/>
        </w:rPr>
        <w:t>von der Gemeinde anzupassen</w:t>
      </w:r>
      <w:r w:rsidRPr="005C1D85">
        <w:rPr>
          <w:rFonts w:ascii="Helvetica 45 Light" w:hAnsi="Helvetica 45 Light"/>
          <w:i/>
          <w:sz w:val="19"/>
          <w:szCs w:val="19"/>
          <w:lang w:val="de-CH"/>
        </w:rPr>
        <w:t>)</w:t>
      </w:r>
    </w:p>
    <w:p w14:paraId="29D6F323" w14:textId="77777777" w:rsidR="00EE01BF" w:rsidRPr="005C1D85" w:rsidRDefault="00EE01BF">
      <w:pPr>
        <w:rPr>
          <w:rFonts w:ascii="Helvetica 45 Light" w:hAnsi="Helvetica 45 Light" w:cs="Arial"/>
          <w:sz w:val="19"/>
          <w:szCs w:val="19"/>
          <w:lang w:val="de-CH"/>
        </w:rPr>
      </w:pPr>
    </w:p>
    <w:p w14:paraId="500BC528" w14:textId="1DB3132D" w:rsidR="00A50EDE" w:rsidRDefault="005C1D85" w:rsidP="00A50EDE">
      <w:pPr>
        <w:pStyle w:val="Articletypetitre"/>
      </w:pPr>
      <w:r w:rsidRPr="005C1D85">
        <w:rPr>
          <w:rStyle w:val="Accentuation"/>
          <w:rFonts w:ascii="Helvetica 55 Roman" w:hAnsi="Helvetica 55 Roman"/>
          <w:iCs w:val="0"/>
        </w:rPr>
        <w:t>ANHANG – OBJEKTSCHUTZ</w:t>
      </w:r>
    </w:p>
    <w:p w14:paraId="0815982D" w14:textId="07C71916" w:rsidR="00A50EDE" w:rsidRPr="0053074E" w:rsidRDefault="00F950FC" w:rsidP="00F950FC">
      <w:pPr>
        <w:pStyle w:val="Titre1"/>
        <w:keepLines/>
        <w:widowControl w:val="0"/>
        <w:numPr>
          <w:ilvl w:val="0"/>
          <w:numId w:val="28"/>
        </w:numPr>
        <w:tabs>
          <w:tab w:val="clear" w:pos="284"/>
        </w:tabs>
        <w:spacing w:before="240" w:after="200" w:line="276" w:lineRule="auto"/>
        <w:ind w:left="567" w:hanging="426"/>
        <w:jc w:val="left"/>
        <w:rPr>
          <w:rFonts w:ascii="Helvetica 45 Light" w:hAnsi="Helvetica 45 Light" w:cs="Arial"/>
          <w:b/>
          <w:sz w:val="19"/>
          <w:szCs w:val="19"/>
          <w:u w:val="none"/>
          <w:shd w:val="clear" w:color="auto" w:fill="FFFFFF"/>
        </w:rPr>
      </w:pPr>
      <w:r w:rsidRPr="0053074E">
        <w:rPr>
          <w:rFonts w:ascii="Helvetica 45 Light" w:hAnsi="Helvetica 45 Light" w:cs="Arial"/>
          <w:b/>
          <w:sz w:val="19"/>
          <w:szCs w:val="19"/>
          <w:u w:val="none"/>
          <w:shd w:val="clear" w:color="auto" w:fill="FFFFFF"/>
        </w:rPr>
        <w:t>ANWENDUNGSBEREICH</w:t>
      </w:r>
    </w:p>
    <w:p w14:paraId="256672DC" w14:textId="77777777" w:rsidR="00F950FC" w:rsidRDefault="00F950FC" w:rsidP="00A50EDE">
      <w:pPr>
        <w:pStyle w:val="Default"/>
        <w:jc w:val="both"/>
        <w:rPr>
          <w:rFonts w:ascii="Helvetica 45 Light" w:hAnsi="Helvetica 45 Light"/>
          <w:color w:val="auto"/>
          <w:sz w:val="19"/>
          <w:szCs w:val="19"/>
          <w:highlight w:val="yellow"/>
          <w:shd w:val="clear" w:color="auto" w:fill="FFFFFF"/>
          <w:lang w:val="fr-CH" w:eastAsia="fr-FR"/>
        </w:rPr>
      </w:pPr>
    </w:p>
    <w:p w14:paraId="383481E1" w14:textId="77777777" w:rsidR="00F950FC" w:rsidRPr="00F950FC" w:rsidRDefault="00F950FC" w:rsidP="00F950FC">
      <w:pPr>
        <w:pStyle w:val="Default"/>
        <w:jc w:val="both"/>
        <w:rPr>
          <w:rFonts w:ascii="Helvetica 45 Light" w:hAnsi="Helvetica 45 Light"/>
          <w:color w:val="auto"/>
          <w:sz w:val="19"/>
          <w:szCs w:val="19"/>
          <w:shd w:val="clear" w:color="auto" w:fill="FFFFFF"/>
          <w:lang w:eastAsia="fr-FR"/>
        </w:rPr>
      </w:pPr>
      <w:r w:rsidRPr="00F950FC">
        <w:rPr>
          <w:rFonts w:ascii="Helvetica 45 Light" w:hAnsi="Helvetica 45 Light"/>
          <w:color w:val="auto"/>
          <w:sz w:val="19"/>
          <w:szCs w:val="19"/>
          <w:shd w:val="clear" w:color="auto" w:fill="FFFFFF"/>
          <w:lang w:eastAsia="fr-FR"/>
        </w:rPr>
        <w:t>Die nachfolgenden Bewertungsstufen und Erhaltungsvorschriften dienen als Grundlagen für die Inventarisierung und Klassierung der ortsbildprägenden und schützenswerten Objekte von lokaler Bedeutung sowie deren Unterschutzstellung durch den Gemeinderat.</w:t>
      </w:r>
    </w:p>
    <w:p w14:paraId="6BEA6F51" w14:textId="77777777" w:rsidR="00F950FC" w:rsidRDefault="00F950FC" w:rsidP="00F950FC">
      <w:pPr>
        <w:pStyle w:val="Default"/>
        <w:jc w:val="both"/>
        <w:rPr>
          <w:rFonts w:ascii="Helvetica 45 Light" w:hAnsi="Helvetica 45 Light"/>
          <w:color w:val="auto"/>
          <w:sz w:val="19"/>
          <w:szCs w:val="19"/>
          <w:shd w:val="clear" w:color="auto" w:fill="FFFFFF"/>
          <w:lang w:eastAsia="fr-FR"/>
        </w:rPr>
      </w:pPr>
    </w:p>
    <w:p w14:paraId="51677612" w14:textId="09CBD657" w:rsidR="00F950FC" w:rsidRPr="00F950FC" w:rsidRDefault="00F950FC" w:rsidP="00F950FC">
      <w:pPr>
        <w:pStyle w:val="Default"/>
        <w:jc w:val="both"/>
        <w:rPr>
          <w:rFonts w:ascii="Helvetica 45 Light" w:hAnsi="Helvetica 45 Light"/>
          <w:color w:val="auto"/>
          <w:sz w:val="19"/>
          <w:szCs w:val="19"/>
          <w:shd w:val="clear" w:color="auto" w:fill="FFFFFF"/>
          <w:lang w:eastAsia="fr-FR"/>
        </w:rPr>
      </w:pPr>
      <w:r w:rsidRPr="00F950FC">
        <w:rPr>
          <w:rFonts w:ascii="Helvetica 45 Light" w:hAnsi="Helvetica 45 Light"/>
          <w:color w:val="auto"/>
          <w:sz w:val="19"/>
          <w:szCs w:val="19"/>
          <w:shd w:val="clear" w:color="auto" w:fill="FFFFFF"/>
          <w:lang w:eastAsia="fr-FR"/>
        </w:rPr>
        <w:t>Bei der Unterschutzstellung von Objekten von lokaler Bedeutung übernimmt die Gemeinde allfällige Beschränkungen, die sich aus den Objektblättern ergeben, in die Bau- und Zonenreglemente (BZR) oder passt bestehende Bestimmungen entsprechend an.</w:t>
      </w:r>
    </w:p>
    <w:p w14:paraId="2EAADF7B" w14:textId="415F0FF3" w:rsidR="00F950FC" w:rsidRPr="0053074E" w:rsidRDefault="00F950FC" w:rsidP="00A50EDE">
      <w:pPr>
        <w:pStyle w:val="Default"/>
        <w:jc w:val="both"/>
        <w:rPr>
          <w:rFonts w:ascii="Helvetica 45 Light" w:hAnsi="Helvetica 45 Light"/>
          <w:color w:val="auto"/>
          <w:sz w:val="19"/>
          <w:szCs w:val="19"/>
          <w:shd w:val="clear" w:color="auto" w:fill="FFFFFF"/>
          <w:lang w:eastAsia="fr-FR"/>
        </w:rPr>
      </w:pPr>
    </w:p>
    <w:p w14:paraId="43C57ED2" w14:textId="2CD3180A" w:rsidR="00F950FC" w:rsidRPr="00F950FC" w:rsidRDefault="00F950FC" w:rsidP="00A50EDE">
      <w:pPr>
        <w:pStyle w:val="Default"/>
        <w:jc w:val="both"/>
        <w:rPr>
          <w:rFonts w:ascii="Helvetica 45 Light" w:hAnsi="Helvetica 45 Light"/>
          <w:color w:val="auto"/>
          <w:sz w:val="19"/>
          <w:szCs w:val="19"/>
          <w:highlight w:val="yellow"/>
          <w:shd w:val="clear" w:color="auto" w:fill="FFFFFF"/>
          <w:lang w:eastAsia="fr-FR"/>
        </w:rPr>
      </w:pPr>
      <w:r w:rsidRPr="00F950FC">
        <w:rPr>
          <w:rFonts w:ascii="Helvetica 45 Light" w:hAnsi="Helvetica 45 Light"/>
          <w:color w:val="auto"/>
          <w:sz w:val="19"/>
          <w:szCs w:val="19"/>
          <w:shd w:val="clear" w:color="auto" w:fill="FFFFFF"/>
          <w:lang w:eastAsia="fr-FR"/>
        </w:rPr>
        <w:t>Die Gemeinde kann in ihrem Kompetenzbereich zusätzliche Schutzvorschriften für die betreffenden Objekte im BZR vorsehen.</w:t>
      </w:r>
    </w:p>
    <w:p w14:paraId="49981A59" w14:textId="77777777" w:rsidR="00F950FC" w:rsidRPr="00F950FC" w:rsidRDefault="00F950FC" w:rsidP="00A50EDE">
      <w:pPr>
        <w:pStyle w:val="Default"/>
        <w:jc w:val="both"/>
        <w:rPr>
          <w:rFonts w:ascii="Helvetica 45 Light" w:hAnsi="Helvetica 45 Light"/>
          <w:color w:val="auto"/>
          <w:sz w:val="19"/>
          <w:szCs w:val="19"/>
          <w:highlight w:val="yellow"/>
          <w:shd w:val="clear" w:color="auto" w:fill="FFFFFF"/>
          <w:lang w:eastAsia="fr-FR"/>
        </w:rPr>
      </w:pPr>
    </w:p>
    <w:p w14:paraId="1A1BF2BE" w14:textId="545FD58E" w:rsidR="00A50EDE" w:rsidRPr="0053074E" w:rsidRDefault="0053074E" w:rsidP="0053074E">
      <w:pPr>
        <w:pStyle w:val="Titre1"/>
        <w:keepLines/>
        <w:widowControl w:val="0"/>
        <w:numPr>
          <w:ilvl w:val="0"/>
          <w:numId w:val="28"/>
        </w:numPr>
        <w:tabs>
          <w:tab w:val="clear" w:pos="284"/>
        </w:tabs>
        <w:spacing w:before="240" w:after="200" w:line="276" w:lineRule="auto"/>
        <w:ind w:left="567"/>
        <w:rPr>
          <w:rFonts w:ascii="Helvetica 45 Light" w:hAnsi="Helvetica 45 Light" w:cs="Arial"/>
          <w:b/>
          <w:sz w:val="19"/>
          <w:szCs w:val="19"/>
          <w:u w:val="none"/>
          <w:shd w:val="clear" w:color="auto" w:fill="FFFFFF"/>
          <w:lang w:val="de-CH"/>
        </w:rPr>
      </w:pPr>
      <w:r w:rsidRPr="0053074E">
        <w:rPr>
          <w:rFonts w:ascii="Helvetica 45 Light" w:hAnsi="Helvetica 45 Light" w:cs="Arial"/>
          <w:b/>
          <w:sz w:val="19"/>
          <w:szCs w:val="19"/>
          <w:u w:val="none"/>
          <w:shd w:val="clear" w:color="auto" w:fill="FFFFFF"/>
          <w:lang w:val="de-CH"/>
        </w:rPr>
        <w:t>KLASSIERUNGSSTUFEN, KRITERIEN UND RICHTLINIEN FÜR DIE BEWERTUNG DES GEBÄUDEBESTANDES (mit der entsprechenden farblichen Darstellung auf dem Übersichtsplan)</w:t>
      </w:r>
    </w:p>
    <w:p w14:paraId="3D3C2004" w14:textId="497F4A6F" w:rsidR="00A50EDE" w:rsidRPr="0053074E" w:rsidRDefault="0053074E" w:rsidP="0053074E">
      <w:pPr>
        <w:pStyle w:val="Titre2"/>
        <w:keepLines/>
        <w:widowControl w:val="0"/>
        <w:numPr>
          <w:ilvl w:val="0"/>
          <w:numId w:val="27"/>
        </w:numPr>
        <w:tabs>
          <w:tab w:val="clear" w:pos="454"/>
        </w:tabs>
        <w:spacing w:before="240" w:after="200" w:line="276" w:lineRule="auto"/>
        <w:jc w:val="left"/>
        <w:rPr>
          <w:rFonts w:ascii="Helvetica 45 Light" w:hAnsi="Helvetica 45 Light" w:cs="Arial"/>
          <w:b/>
          <w:sz w:val="19"/>
          <w:szCs w:val="19"/>
          <w:highlight w:val="lightGray"/>
          <w:u w:val="none"/>
          <w:shd w:val="clear" w:color="auto" w:fill="FFFFFF"/>
          <w:lang w:val="de-CH"/>
        </w:rPr>
      </w:pPr>
      <w:r w:rsidRPr="0053074E">
        <w:rPr>
          <w:rFonts w:ascii="Helvetica 45 Light" w:hAnsi="Helvetica 45 Light" w:cs="Arial"/>
          <w:b/>
          <w:sz w:val="19"/>
          <w:szCs w:val="19"/>
          <w:highlight w:val="lightGray"/>
          <w:u w:val="none"/>
          <w:shd w:val="clear" w:color="auto" w:fill="FFFFFF"/>
          <w:lang w:val="de-CH"/>
        </w:rPr>
        <w:t>Schutzwürdige Objekte von nationaler oder kantonaler Zuständigkeit</w:t>
      </w:r>
      <w:r w:rsidR="00A50EDE" w:rsidRPr="0053074E">
        <w:rPr>
          <w:rFonts w:ascii="Helvetica 45 Light" w:hAnsi="Helvetica 45 Light" w:cs="Arial"/>
          <w:b/>
          <w:sz w:val="19"/>
          <w:szCs w:val="19"/>
          <w:highlight w:val="lightGray"/>
          <w:u w:val="none"/>
          <w:shd w:val="clear" w:color="auto" w:fill="FFFFFF"/>
          <w:lang w:val="de-CH"/>
        </w:rPr>
        <w:t xml:space="preserve"> </w:t>
      </w:r>
    </w:p>
    <w:p w14:paraId="29C37D5D" w14:textId="77777777" w:rsidR="0053074E" w:rsidRPr="0053074E" w:rsidRDefault="0053074E" w:rsidP="0053074E">
      <w:pPr>
        <w:pStyle w:val="Default"/>
        <w:jc w:val="both"/>
        <w:rPr>
          <w:rFonts w:ascii="Helvetica 45 Light" w:hAnsi="Helvetica 45 Light"/>
          <w:color w:val="auto"/>
          <w:sz w:val="19"/>
          <w:szCs w:val="19"/>
          <w:shd w:val="clear" w:color="auto" w:fill="FFFFFF"/>
          <w:lang w:eastAsia="fr-FR"/>
        </w:rPr>
      </w:pPr>
      <w:r w:rsidRPr="0053074E">
        <w:rPr>
          <w:rFonts w:ascii="Helvetica 45 Light" w:hAnsi="Helvetica 45 Light"/>
          <w:b/>
          <w:color w:val="FFFFFF" w:themeColor="background1"/>
          <w:sz w:val="19"/>
          <w:szCs w:val="19"/>
          <w:highlight w:val="darkMagenta"/>
          <w:shd w:val="clear" w:color="auto" w:fill="FFFFFF"/>
          <w:lang w:eastAsia="fr-FR"/>
        </w:rPr>
        <w:t>1 äusserst bemerkenswert</w:t>
      </w:r>
      <w:r w:rsidRPr="0053074E">
        <w:rPr>
          <w:rFonts w:ascii="Helvetica 45 Light" w:hAnsi="Helvetica 45 Light"/>
          <w:color w:val="FFFFFF" w:themeColor="background1"/>
          <w:sz w:val="19"/>
          <w:szCs w:val="19"/>
          <w:shd w:val="clear" w:color="auto" w:fill="FFFFFF"/>
          <w:lang w:eastAsia="fr-FR"/>
        </w:rPr>
        <w:t xml:space="preserve"> </w:t>
      </w:r>
      <w:r w:rsidRPr="0053074E">
        <w:rPr>
          <w:rFonts w:ascii="Helvetica 45 Light" w:hAnsi="Helvetica 45 Light"/>
          <w:b/>
          <w:color w:val="auto"/>
          <w:sz w:val="19"/>
          <w:szCs w:val="19"/>
          <w:shd w:val="clear" w:color="auto" w:fill="FFFFFF"/>
          <w:lang w:eastAsia="fr-FR"/>
        </w:rPr>
        <w:t>Denkmal von nationaler Bedeutung</w:t>
      </w:r>
      <w:r w:rsidRPr="0053074E">
        <w:rPr>
          <w:rFonts w:ascii="Helvetica 45 Light" w:hAnsi="Helvetica 45 Light"/>
          <w:color w:val="auto"/>
          <w:sz w:val="19"/>
          <w:szCs w:val="19"/>
          <w:shd w:val="clear" w:color="auto" w:fill="FFFFFF"/>
          <w:lang w:eastAsia="fr-FR"/>
        </w:rPr>
        <w:t>, von architektonischer Schönheit und Reinheit, welches Zeuge einer Epoche, einer bedeutungsvollen Stilrichtung oder einer künstlerischen Bewegung ist. Die Art der Einbindung des Objekts in seine Umgebung kann eine wesentliche Rolle bei der Wertbestimmung spielen. Es kann auch einen wesentlichen Teil eines baulichen Bestands darstellen.</w:t>
      </w:r>
    </w:p>
    <w:p w14:paraId="04D0B919" w14:textId="77777777" w:rsidR="0053074E" w:rsidRPr="0053074E" w:rsidRDefault="0053074E" w:rsidP="0053074E">
      <w:pPr>
        <w:pStyle w:val="Default"/>
        <w:jc w:val="both"/>
        <w:rPr>
          <w:rFonts w:ascii="Helvetica 45 Light" w:hAnsi="Helvetica 45 Light"/>
          <w:color w:val="auto"/>
          <w:sz w:val="19"/>
          <w:szCs w:val="19"/>
          <w:shd w:val="clear" w:color="auto" w:fill="FFFFFF"/>
          <w:lang w:eastAsia="fr-FR"/>
        </w:rPr>
      </w:pPr>
    </w:p>
    <w:p w14:paraId="4BAD2463" w14:textId="1443B703" w:rsidR="0053074E" w:rsidRPr="0009782B" w:rsidRDefault="0053074E" w:rsidP="0053074E">
      <w:pPr>
        <w:pStyle w:val="Default"/>
        <w:jc w:val="both"/>
        <w:rPr>
          <w:rFonts w:ascii="Helvetica 45 Light" w:hAnsi="Helvetica 45 Light"/>
          <w:b/>
          <w:i/>
          <w:color w:val="auto"/>
          <w:sz w:val="19"/>
          <w:szCs w:val="19"/>
          <w:u w:val="single"/>
          <w:shd w:val="clear" w:color="auto" w:fill="FFFFFF"/>
          <w:lang w:eastAsia="fr-FR"/>
        </w:rPr>
      </w:pPr>
      <w:r w:rsidRPr="0009782B">
        <w:rPr>
          <w:rFonts w:ascii="Helvetica 45 Light" w:hAnsi="Helvetica 45 Light"/>
          <w:b/>
          <w:i/>
          <w:color w:val="auto"/>
          <w:sz w:val="19"/>
          <w:szCs w:val="19"/>
          <w:u w:val="single"/>
          <w:shd w:val="clear" w:color="auto" w:fill="FFFFFF"/>
          <w:lang w:eastAsia="fr-FR"/>
        </w:rPr>
        <w:t xml:space="preserve">Allgemeine Erhaltungsvorschriften: </w:t>
      </w:r>
    </w:p>
    <w:p w14:paraId="28500D89" w14:textId="77777777" w:rsidR="0009782B" w:rsidRDefault="0009782B" w:rsidP="0053074E">
      <w:pPr>
        <w:pStyle w:val="Default"/>
        <w:jc w:val="both"/>
        <w:rPr>
          <w:rFonts w:ascii="Helvetica 45 Light" w:hAnsi="Helvetica 45 Light"/>
          <w:i/>
          <w:color w:val="auto"/>
          <w:sz w:val="19"/>
          <w:szCs w:val="19"/>
          <w:shd w:val="clear" w:color="auto" w:fill="FFFFFF"/>
          <w:lang w:eastAsia="fr-FR"/>
        </w:rPr>
      </w:pPr>
    </w:p>
    <w:p w14:paraId="4C59CE5E" w14:textId="119F536C"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r w:rsidRPr="0053074E">
        <w:rPr>
          <w:rFonts w:ascii="Helvetica 45 Light" w:hAnsi="Helvetica 45 Light"/>
          <w:i/>
          <w:color w:val="auto"/>
          <w:sz w:val="19"/>
          <w:szCs w:val="19"/>
          <w:shd w:val="clear" w:color="auto" w:fill="FFFFFF"/>
          <w:lang w:eastAsia="fr-FR"/>
        </w:rPr>
        <w:t>Konservierung-Restaurierung des Gesamtbaus: Erhaltung der Substanz, des inneren und äusseren Erscheinungsbildes, der Ausstattungen und der Umgebung. Möglichkeit des teilweisen Umbaus für Einrichtungen und Ausstattungen nach modernen Komfortansprüchen, die berechtigt und kompatibel sind.</w:t>
      </w:r>
    </w:p>
    <w:p w14:paraId="506B8EC9" w14:textId="77777777"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p>
    <w:p w14:paraId="2C4ED546" w14:textId="66CC8DDF"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r w:rsidRPr="0053074E">
        <w:rPr>
          <w:rFonts w:ascii="Helvetica 45 Light" w:hAnsi="Helvetica 45 Light"/>
          <w:i/>
          <w:color w:val="auto"/>
          <w:sz w:val="19"/>
          <w:szCs w:val="19"/>
          <w:shd w:val="clear" w:color="auto" w:fill="FFFFFF"/>
          <w:lang w:eastAsia="fr-FR"/>
        </w:rPr>
        <w:t>Abbruch nicht erlaubt. Bei Baugesuchen ist die Genehmigung der für den Schutz von Bauerbe zuständigen eidgenössischen und kantonalen Dienststellen erforderlich.</w:t>
      </w:r>
    </w:p>
    <w:p w14:paraId="64AECFFD" w14:textId="77777777" w:rsidR="0053074E" w:rsidRPr="0053074E" w:rsidRDefault="0053074E" w:rsidP="0053074E">
      <w:pPr>
        <w:pStyle w:val="Default"/>
        <w:jc w:val="both"/>
        <w:rPr>
          <w:rFonts w:ascii="Helvetica 45 Light" w:hAnsi="Helvetica 45 Light"/>
          <w:color w:val="auto"/>
          <w:sz w:val="19"/>
          <w:szCs w:val="19"/>
          <w:shd w:val="clear" w:color="auto" w:fill="FFFFFF"/>
          <w:lang w:eastAsia="fr-FR"/>
        </w:rPr>
      </w:pPr>
    </w:p>
    <w:p w14:paraId="6758B233" w14:textId="02432353" w:rsidR="0053074E" w:rsidRPr="0053074E" w:rsidRDefault="0053074E" w:rsidP="0053074E">
      <w:pPr>
        <w:pStyle w:val="Default"/>
        <w:jc w:val="both"/>
        <w:rPr>
          <w:rFonts w:ascii="Helvetica 45 Light" w:hAnsi="Helvetica 45 Light"/>
          <w:color w:val="auto"/>
          <w:sz w:val="19"/>
          <w:szCs w:val="19"/>
          <w:shd w:val="clear" w:color="auto" w:fill="FFFFFF"/>
          <w:lang w:eastAsia="fr-FR"/>
        </w:rPr>
      </w:pPr>
      <w:r w:rsidRPr="0053074E">
        <w:rPr>
          <w:rFonts w:ascii="Helvetica 45 Light" w:hAnsi="Helvetica 45 Light"/>
          <w:b/>
          <w:color w:val="FFFFFF" w:themeColor="background1"/>
          <w:sz w:val="19"/>
          <w:szCs w:val="19"/>
          <w:highlight w:val="red"/>
          <w:shd w:val="clear" w:color="auto" w:fill="FFFFFF"/>
          <w:lang w:eastAsia="fr-FR"/>
        </w:rPr>
        <w:t>2 bemerkenswert</w:t>
      </w:r>
      <w:r w:rsidRPr="0053074E">
        <w:rPr>
          <w:rFonts w:ascii="Helvetica 45 Light" w:hAnsi="Helvetica 45 Light"/>
          <w:color w:val="FFFFFF" w:themeColor="background1"/>
          <w:sz w:val="19"/>
          <w:szCs w:val="19"/>
          <w:shd w:val="clear" w:color="auto" w:fill="FFFFFF"/>
          <w:lang w:eastAsia="fr-FR"/>
        </w:rPr>
        <w:t xml:space="preserve"> </w:t>
      </w:r>
      <w:r w:rsidRPr="0053074E">
        <w:rPr>
          <w:rFonts w:ascii="Helvetica 45 Light" w:hAnsi="Helvetica 45 Light"/>
          <w:b/>
          <w:color w:val="auto"/>
          <w:sz w:val="19"/>
          <w:szCs w:val="19"/>
          <w:shd w:val="clear" w:color="auto" w:fill="FFFFFF"/>
          <w:lang w:eastAsia="fr-FR"/>
        </w:rPr>
        <w:t>Denkmal von kantonaler (regionaler) Bedeutung</w:t>
      </w:r>
      <w:r w:rsidRPr="0053074E">
        <w:rPr>
          <w:rFonts w:ascii="Helvetica 45 Light" w:hAnsi="Helvetica 45 Light"/>
          <w:color w:val="auto"/>
          <w:sz w:val="19"/>
          <w:szCs w:val="19"/>
          <w:shd w:val="clear" w:color="auto" w:fill="FFFFFF"/>
          <w:lang w:eastAsia="fr-FR"/>
        </w:rPr>
        <w:t>, von architektonischer Schönheit und Reinheit, welches Zeuge einer Epoche, einer Stilrichtung oder einer künstlerischen Bewegung auf kantonaler Ebene ist. Die Art der Einbindung des Objekts in seine Umgebung kann eine wesentliche Rolle bei der Wertbestimmung spielen. Es kann auch einen wesentlichen Teil eines baulichen Bestands darstellen.</w:t>
      </w:r>
    </w:p>
    <w:p w14:paraId="543C44DA" w14:textId="77777777" w:rsidR="0053074E" w:rsidRPr="0053074E" w:rsidRDefault="0053074E" w:rsidP="0053074E">
      <w:pPr>
        <w:pStyle w:val="Default"/>
        <w:jc w:val="both"/>
        <w:rPr>
          <w:rFonts w:ascii="Helvetica 45 Light" w:hAnsi="Helvetica 45 Light"/>
          <w:color w:val="auto"/>
          <w:sz w:val="19"/>
          <w:szCs w:val="19"/>
          <w:shd w:val="clear" w:color="auto" w:fill="FFFFFF"/>
          <w:lang w:eastAsia="fr-FR"/>
        </w:rPr>
      </w:pPr>
    </w:p>
    <w:p w14:paraId="50B92B37" w14:textId="6C99681E" w:rsidR="0053074E" w:rsidRPr="0053074E" w:rsidRDefault="0053074E" w:rsidP="0053074E">
      <w:pPr>
        <w:pStyle w:val="Default"/>
        <w:jc w:val="both"/>
        <w:rPr>
          <w:rFonts w:ascii="Helvetica 45 Light" w:hAnsi="Helvetica 45 Light"/>
          <w:b/>
          <w:i/>
          <w:color w:val="auto"/>
          <w:sz w:val="19"/>
          <w:szCs w:val="19"/>
          <w:u w:val="single"/>
          <w:shd w:val="clear" w:color="auto" w:fill="FFFFFF"/>
          <w:lang w:eastAsia="fr-FR"/>
        </w:rPr>
      </w:pPr>
      <w:r w:rsidRPr="0053074E">
        <w:rPr>
          <w:rFonts w:ascii="Helvetica 45 Light" w:hAnsi="Helvetica 45 Light"/>
          <w:b/>
          <w:i/>
          <w:color w:val="auto"/>
          <w:sz w:val="19"/>
          <w:szCs w:val="19"/>
          <w:u w:val="single"/>
          <w:shd w:val="clear" w:color="auto" w:fill="FFFFFF"/>
          <w:lang w:eastAsia="fr-FR"/>
        </w:rPr>
        <w:t xml:space="preserve">Allgemeine Erhaltungsvorschriften: </w:t>
      </w:r>
    </w:p>
    <w:p w14:paraId="6F928913" w14:textId="77777777" w:rsidR="0009782B" w:rsidRDefault="0009782B" w:rsidP="0053074E">
      <w:pPr>
        <w:pStyle w:val="Default"/>
        <w:jc w:val="both"/>
        <w:rPr>
          <w:rFonts w:ascii="Helvetica 45 Light" w:hAnsi="Helvetica 45 Light"/>
          <w:i/>
          <w:color w:val="auto"/>
          <w:sz w:val="19"/>
          <w:szCs w:val="19"/>
          <w:shd w:val="clear" w:color="auto" w:fill="FFFFFF"/>
          <w:lang w:eastAsia="fr-FR"/>
        </w:rPr>
      </w:pPr>
    </w:p>
    <w:p w14:paraId="6ABBAAE7" w14:textId="5A00E65E"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r w:rsidRPr="0053074E">
        <w:rPr>
          <w:rFonts w:ascii="Helvetica 45 Light" w:hAnsi="Helvetica 45 Light"/>
          <w:i/>
          <w:color w:val="auto"/>
          <w:sz w:val="19"/>
          <w:szCs w:val="19"/>
          <w:shd w:val="clear" w:color="auto" w:fill="FFFFFF"/>
          <w:lang w:eastAsia="fr-FR"/>
        </w:rPr>
        <w:t xml:space="preserve">Konservierung-Restaurierung des Gesamtbaus: Erhaltung der Substanz, des inneren und äusseren Erscheinungsbildes, der Ausstattungen und der Umgebung. Möglichkeit des teilweisen Umbaus für Einrichtungen und Ausstattungen nach modernen Komfortansprüchen, die berechtigt und kompatibel sind. </w:t>
      </w:r>
    </w:p>
    <w:p w14:paraId="3110928B" w14:textId="77777777"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p>
    <w:p w14:paraId="3B71565C" w14:textId="36F6B1D2" w:rsidR="0053074E" w:rsidRPr="0053074E" w:rsidRDefault="0053074E" w:rsidP="0053074E">
      <w:pPr>
        <w:pStyle w:val="Default"/>
        <w:jc w:val="both"/>
        <w:rPr>
          <w:rFonts w:ascii="Helvetica 45 Light" w:hAnsi="Helvetica 45 Light"/>
          <w:i/>
          <w:color w:val="auto"/>
          <w:sz w:val="19"/>
          <w:szCs w:val="19"/>
          <w:shd w:val="clear" w:color="auto" w:fill="FFFFFF"/>
          <w:lang w:eastAsia="fr-FR"/>
        </w:rPr>
      </w:pPr>
      <w:r w:rsidRPr="0053074E">
        <w:rPr>
          <w:rFonts w:ascii="Helvetica 45 Light" w:hAnsi="Helvetica 45 Light"/>
          <w:i/>
          <w:color w:val="auto"/>
          <w:sz w:val="19"/>
          <w:szCs w:val="19"/>
          <w:shd w:val="clear" w:color="auto" w:fill="FFFFFF"/>
          <w:lang w:eastAsia="fr-FR"/>
        </w:rPr>
        <w:t>Abbruch nicht erlaubt. Bei Baugesuchen ist die Genehmigung der für den Schutz von Bauerbe zuständigen kantonalen Dienststellen erforderlich.</w:t>
      </w:r>
    </w:p>
    <w:p w14:paraId="328AADE4" w14:textId="77777777" w:rsidR="0053074E" w:rsidRPr="0053074E" w:rsidRDefault="0053074E" w:rsidP="00F010BB">
      <w:pPr>
        <w:pStyle w:val="Default"/>
        <w:jc w:val="both"/>
        <w:rPr>
          <w:rFonts w:ascii="Helvetica 45 Light" w:hAnsi="Helvetica 45 Light"/>
          <w:color w:val="auto"/>
          <w:sz w:val="19"/>
          <w:szCs w:val="19"/>
          <w:shd w:val="clear" w:color="auto" w:fill="FFFFFF"/>
          <w:lang w:eastAsia="fr-FR"/>
        </w:rPr>
      </w:pPr>
    </w:p>
    <w:p w14:paraId="4A3F2089" w14:textId="77777777" w:rsidR="0053074E" w:rsidRPr="0053074E" w:rsidRDefault="0053074E" w:rsidP="00F010BB">
      <w:pPr>
        <w:pStyle w:val="Default"/>
        <w:jc w:val="both"/>
        <w:rPr>
          <w:rFonts w:ascii="Helvetica 45 Light" w:hAnsi="Helvetica 45 Light"/>
          <w:color w:val="auto"/>
          <w:sz w:val="19"/>
          <w:szCs w:val="19"/>
          <w:shd w:val="clear" w:color="auto" w:fill="FFFFFF"/>
          <w:lang w:eastAsia="fr-FR"/>
        </w:rPr>
      </w:pPr>
    </w:p>
    <w:p w14:paraId="04C756C9" w14:textId="4D731967" w:rsidR="0009782B" w:rsidRPr="00D424DF" w:rsidRDefault="0009782B" w:rsidP="0009782B">
      <w:pPr>
        <w:pStyle w:val="Titre2"/>
        <w:keepLines/>
        <w:widowControl w:val="0"/>
        <w:numPr>
          <w:ilvl w:val="0"/>
          <w:numId w:val="27"/>
        </w:numPr>
        <w:tabs>
          <w:tab w:val="clear" w:pos="454"/>
        </w:tabs>
        <w:spacing w:before="240" w:after="200" w:line="276" w:lineRule="auto"/>
        <w:jc w:val="left"/>
        <w:rPr>
          <w:rFonts w:ascii="Helvetica 45 Light" w:hAnsi="Helvetica 45 Light" w:cs="Arial"/>
          <w:b/>
          <w:sz w:val="19"/>
          <w:szCs w:val="19"/>
          <w:highlight w:val="lightGray"/>
          <w:u w:val="none"/>
          <w:shd w:val="clear" w:color="auto" w:fill="FFFFFF"/>
          <w:lang w:val="de-CH"/>
        </w:rPr>
      </w:pPr>
      <w:r w:rsidRPr="00D424DF">
        <w:rPr>
          <w:rFonts w:ascii="Helvetica 45 Light" w:hAnsi="Helvetica 45 Light" w:cs="Arial"/>
          <w:b/>
          <w:sz w:val="19"/>
          <w:szCs w:val="19"/>
          <w:highlight w:val="lightGray"/>
          <w:u w:val="none"/>
          <w:shd w:val="clear" w:color="auto" w:fill="FFFFFF"/>
          <w:lang w:val="de-CH"/>
        </w:rPr>
        <w:lastRenderedPageBreak/>
        <w:t xml:space="preserve">Schutzwürdige Objekte von kommunaler Zuständigkeit </w:t>
      </w:r>
    </w:p>
    <w:p w14:paraId="7DAD97FE" w14:textId="58A3D885" w:rsidR="0009782B" w:rsidRPr="0009782B" w:rsidRDefault="0009782B" w:rsidP="0009782B">
      <w:pPr>
        <w:pStyle w:val="Default"/>
        <w:jc w:val="both"/>
        <w:rPr>
          <w:rFonts w:ascii="Helvetica 45 Light" w:hAnsi="Helvetica 45 Light"/>
          <w:color w:val="auto"/>
          <w:sz w:val="19"/>
          <w:szCs w:val="19"/>
          <w:shd w:val="clear" w:color="auto" w:fill="FFFFFF"/>
          <w:lang w:eastAsia="fr-FR"/>
        </w:rPr>
      </w:pPr>
      <w:r w:rsidRPr="00437F8F">
        <w:rPr>
          <w:rFonts w:ascii="Helvetica 45 Light" w:hAnsi="Helvetica 45 Light"/>
          <w:b/>
          <w:color w:val="FFFFFF" w:themeColor="background1"/>
          <w:sz w:val="19"/>
          <w:szCs w:val="19"/>
          <w:highlight w:val="darkGreen"/>
          <w:shd w:val="clear" w:color="auto" w:fill="FFFFFF"/>
          <w:lang w:eastAsia="fr-FR"/>
        </w:rPr>
        <w:t>3 interessant</w:t>
      </w:r>
      <w:r w:rsidRPr="00437F8F">
        <w:rPr>
          <w:rFonts w:ascii="Helvetica 45 Light" w:hAnsi="Helvetica 45 Light"/>
          <w:color w:val="FFFFFF" w:themeColor="background1"/>
          <w:sz w:val="19"/>
          <w:szCs w:val="19"/>
          <w:shd w:val="clear" w:color="auto" w:fill="FFFFFF"/>
          <w:lang w:eastAsia="fr-FR"/>
        </w:rPr>
        <w:t xml:space="preserve"> </w:t>
      </w:r>
      <w:r w:rsidRPr="00D424DF">
        <w:rPr>
          <w:rFonts w:ascii="Helvetica 45 Light" w:hAnsi="Helvetica 45 Light"/>
          <w:b/>
          <w:color w:val="auto"/>
          <w:sz w:val="19"/>
          <w:szCs w:val="19"/>
          <w:shd w:val="clear" w:color="auto" w:fill="FFFFFF"/>
          <w:lang w:eastAsia="fr-FR"/>
        </w:rPr>
        <w:t>Objekt von kommunalem (lokalem) oder überkommunalem (regionalem) Interesse</w:t>
      </w:r>
      <w:r w:rsidRPr="0009782B">
        <w:rPr>
          <w:rFonts w:ascii="Helvetica 45 Light" w:hAnsi="Helvetica 45 Light"/>
          <w:color w:val="auto"/>
          <w:sz w:val="19"/>
          <w:szCs w:val="19"/>
          <w:shd w:val="clear" w:color="auto" w:fill="FFFFFF"/>
          <w:lang w:eastAsia="fr-FR"/>
        </w:rPr>
        <w:t xml:space="preserve"> mit klaren architektonischen Qualitäten: harmonische Dimensionen und Proportionen, Authentizität usw. Steht für eine Epoche, eine Stilrichtung oder eine künstlerische Bewegung oder hohe handwerkliche Qualitäten. Sein Wert ist oft auch an die Qualität seiner Integration in den baulichen Bestand gebunden.</w:t>
      </w:r>
    </w:p>
    <w:p w14:paraId="611E8EC0" w14:textId="77777777" w:rsidR="0009782B" w:rsidRDefault="0009782B" w:rsidP="0009782B">
      <w:pPr>
        <w:pStyle w:val="Default"/>
        <w:jc w:val="both"/>
        <w:rPr>
          <w:rFonts w:ascii="Helvetica 45 Light" w:hAnsi="Helvetica 45 Light"/>
          <w:color w:val="auto"/>
          <w:sz w:val="19"/>
          <w:szCs w:val="19"/>
          <w:shd w:val="clear" w:color="auto" w:fill="FFFFFF"/>
          <w:lang w:eastAsia="fr-FR"/>
        </w:rPr>
      </w:pPr>
    </w:p>
    <w:p w14:paraId="14CB4808" w14:textId="77777777" w:rsidR="0009782B" w:rsidRPr="0009782B" w:rsidRDefault="0009782B" w:rsidP="0009782B">
      <w:pPr>
        <w:pStyle w:val="Default"/>
        <w:jc w:val="both"/>
        <w:rPr>
          <w:rFonts w:ascii="Helvetica 45 Light" w:hAnsi="Helvetica 45 Light"/>
          <w:b/>
          <w:i/>
          <w:color w:val="auto"/>
          <w:sz w:val="19"/>
          <w:szCs w:val="19"/>
          <w:u w:val="single"/>
          <w:shd w:val="clear" w:color="auto" w:fill="FFFFFF"/>
          <w:lang w:eastAsia="fr-FR"/>
        </w:rPr>
      </w:pPr>
      <w:r w:rsidRPr="0009782B">
        <w:rPr>
          <w:rFonts w:ascii="Helvetica 45 Light" w:hAnsi="Helvetica 45 Light"/>
          <w:b/>
          <w:i/>
          <w:color w:val="auto"/>
          <w:sz w:val="19"/>
          <w:szCs w:val="19"/>
          <w:u w:val="single"/>
          <w:shd w:val="clear" w:color="auto" w:fill="FFFFFF"/>
          <w:lang w:eastAsia="fr-FR"/>
        </w:rPr>
        <w:t xml:space="preserve">Allgemeine Erhaltungsvorschriften: </w:t>
      </w:r>
    </w:p>
    <w:p w14:paraId="44F72D47" w14:textId="77777777" w:rsidR="0009782B" w:rsidRDefault="0009782B" w:rsidP="0009782B">
      <w:pPr>
        <w:pStyle w:val="Default"/>
        <w:jc w:val="both"/>
        <w:rPr>
          <w:rFonts w:ascii="Helvetica 45 Light" w:hAnsi="Helvetica 45 Light"/>
          <w:color w:val="auto"/>
          <w:sz w:val="19"/>
          <w:szCs w:val="19"/>
          <w:shd w:val="clear" w:color="auto" w:fill="FFFFFF"/>
          <w:lang w:eastAsia="fr-FR"/>
        </w:rPr>
      </w:pPr>
    </w:p>
    <w:p w14:paraId="103434AC" w14:textId="66D99A09" w:rsidR="0009782B" w:rsidRPr="00D424DF" w:rsidRDefault="0009782B" w:rsidP="0009782B">
      <w:pPr>
        <w:pStyle w:val="Default"/>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Möglichkeit der Restaurierung oder des Umbaus bei Erhaltung der Authentizität des Objekts, seiner Identität sowie seines ursprünglichen Charakters. Erhaltung der ursprünglichen Volumetrie, der Struktur und der Typologie des Objekts, Konservierung oder Restaurierung der Hülle und deren Bestandteile sowie der Innensubstanz.</w:t>
      </w:r>
    </w:p>
    <w:p w14:paraId="5B51209D" w14:textId="77777777" w:rsidR="00437F8F" w:rsidRPr="00D424DF" w:rsidRDefault="00437F8F" w:rsidP="0009782B">
      <w:pPr>
        <w:pStyle w:val="Default"/>
        <w:jc w:val="both"/>
        <w:rPr>
          <w:rFonts w:ascii="Helvetica 45 Light" w:hAnsi="Helvetica 45 Light"/>
          <w:i/>
          <w:color w:val="auto"/>
          <w:sz w:val="19"/>
          <w:szCs w:val="19"/>
          <w:shd w:val="clear" w:color="auto" w:fill="FFFFFF"/>
          <w:lang w:eastAsia="fr-FR"/>
        </w:rPr>
      </w:pPr>
    </w:p>
    <w:p w14:paraId="3DD571D1" w14:textId="20258AF8" w:rsidR="0009782B" w:rsidRPr="00D424DF" w:rsidRDefault="0009782B" w:rsidP="0009782B">
      <w:pPr>
        <w:pStyle w:val="Default"/>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Abbruch nicht erlaubt. Vormeinung der für den Schutz von Bauerbe zuständigen kantonalen Dienststelle erforderlich.</w:t>
      </w:r>
    </w:p>
    <w:p w14:paraId="6B66729C" w14:textId="77777777" w:rsidR="00437F8F" w:rsidRDefault="00437F8F" w:rsidP="0009782B">
      <w:pPr>
        <w:pStyle w:val="Default"/>
        <w:jc w:val="both"/>
        <w:rPr>
          <w:rFonts w:ascii="Helvetica 45 Light" w:hAnsi="Helvetica 45 Light"/>
          <w:color w:val="auto"/>
          <w:sz w:val="19"/>
          <w:szCs w:val="19"/>
          <w:shd w:val="clear" w:color="auto" w:fill="FFFFFF"/>
          <w:lang w:eastAsia="fr-FR"/>
        </w:rPr>
      </w:pPr>
    </w:p>
    <w:p w14:paraId="407C35C5" w14:textId="74B63357" w:rsidR="0009782B" w:rsidRPr="0009782B" w:rsidRDefault="00D424DF" w:rsidP="0009782B">
      <w:pPr>
        <w:pStyle w:val="Default"/>
        <w:jc w:val="both"/>
        <w:rPr>
          <w:rFonts w:ascii="Helvetica 45 Light" w:hAnsi="Helvetica 45 Light"/>
          <w:color w:val="auto"/>
          <w:sz w:val="19"/>
          <w:szCs w:val="19"/>
          <w:shd w:val="clear" w:color="auto" w:fill="FFFFFF"/>
          <w:lang w:eastAsia="fr-FR"/>
        </w:rPr>
      </w:pPr>
      <w:r w:rsidRPr="00D424DF">
        <w:rPr>
          <w:rFonts w:ascii="Helvetica 45 Light" w:hAnsi="Helvetica 45 Light"/>
          <w:b/>
          <w:bCs/>
          <w:color w:val="FFFFFF"/>
          <w:sz w:val="19"/>
          <w:szCs w:val="19"/>
          <w:shd w:val="clear" w:color="auto" w:fill="FF9900"/>
        </w:rPr>
        <w:t>4+</w:t>
      </w:r>
      <w:r w:rsidRPr="00D424DF">
        <w:rPr>
          <w:rFonts w:ascii="Helvetica 45 Light" w:hAnsi="Helvetica 45 Light"/>
          <w:b/>
          <w:bCs/>
          <w:color w:val="FFFFFF"/>
          <w:spacing w:val="1"/>
          <w:sz w:val="19"/>
          <w:szCs w:val="19"/>
          <w:shd w:val="clear" w:color="auto" w:fill="FF9900"/>
        </w:rPr>
        <w:t xml:space="preserve"> </w:t>
      </w:r>
      <w:r w:rsidRPr="00D424DF">
        <w:rPr>
          <w:rFonts w:ascii="Helvetica 45 Light" w:hAnsi="Helvetica 45 Light"/>
          <w:b/>
          <w:bCs/>
          <w:color w:val="FFFFFF"/>
          <w:sz w:val="19"/>
          <w:szCs w:val="19"/>
          <w:shd w:val="clear" w:color="auto" w:fill="FF9900"/>
        </w:rPr>
        <w:t>gut</w:t>
      </w:r>
      <w:r w:rsidRPr="00D424DF">
        <w:rPr>
          <w:rFonts w:ascii="Helvetica 45 Light" w:hAnsi="Helvetica 45 Light"/>
          <w:b/>
          <w:bCs/>
          <w:color w:val="FFFFFF"/>
          <w:spacing w:val="1"/>
          <w:sz w:val="19"/>
          <w:szCs w:val="19"/>
          <w:shd w:val="clear" w:color="auto" w:fill="FF9900"/>
        </w:rPr>
        <w:t xml:space="preserve"> </w:t>
      </w:r>
      <w:r w:rsidRPr="00D424DF">
        <w:rPr>
          <w:rFonts w:ascii="Helvetica 45 Light" w:hAnsi="Helvetica 45 Light"/>
          <w:b/>
          <w:bCs/>
          <w:color w:val="FFFFFF"/>
          <w:sz w:val="19"/>
          <w:szCs w:val="19"/>
          <w:shd w:val="clear" w:color="auto" w:fill="FF9900"/>
        </w:rPr>
        <w:t>integriert (Volumen / Substanz)</w:t>
      </w:r>
      <w:r w:rsidRPr="00D424DF">
        <w:rPr>
          <w:rFonts w:ascii="Helvetica 45 Light" w:hAnsi="Helvetica 45 Light"/>
          <w:b/>
          <w:bCs/>
          <w:sz w:val="19"/>
          <w:szCs w:val="19"/>
        </w:rPr>
        <w:t xml:space="preserve"> </w:t>
      </w:r>
      <w:r w:rsidR="0009782B" w:rsidRPr="00D424DF">
        <w:rPr>
          <w:rFonts w:ascii="Helvetica 45 Light" w:hAnsi="Helvetica 45 Light"/>
          <w:color w:val="auto"/>
          <w:sz w:val="19"/>
          <w:szCs w:val="19"/>
          <w:shd w:val="clear" w:color="auto" w:fill="FFFFFF"/>
          <w:lang w:eastAsia="fr-FR"/>
        </w:rPr>
        <w:t>Objekt des baulichen Erbes, dessen Wert durch</w:t>
      </w:r>
      <w:r w:rsidR="0009782B" w:rsidRPr="0009782B">
        <w:rPr>
          <w:rFonts w:ascii="Helvetica 45 Light" w:hAnsi="Helvetica 45 Light"/>
          <w:color w:val="auto"/>
          <w:sz w:val="19"/>
          <w:szCs w:val="19"/>
          <w:shd w:val="clear" w:color="auto" w:fill="FFFFFF"/>
          <w:lang w:eastAsia="fr-FR"/>
        </w:rPr>
        <w:t xml:space="preserve"> seine Integration im gebauten Bestand (Strasse, Burg, Dorf, Weiler, Mauern usw.) oder in der Landschaft (in Übereinstimmung mit Terrainbewegungen, Hecke, Flüssen, Seen usw.) oder durch seinen Eigenwert (Architektur, Typologie, Konstruktionstechnik) definiert wird. Das Objekt ist von lokaler Bedeutung; in Volumen und Substanz zu erhalten.</w:t>
      </w:r>
    </w:p>
    <w:p w14:paraId="1F7D9785" w14:textId="2A7F74E7" w:rsidR="0009782B" w:rsidRDefault="0009782B" w:rsidP="0009782B">
      <w:pPr>
        <w:pStyle w:val="Default"/>
        <w:jc w:val="both"/>
        <w:rPr>
          <w:rFonts w:ascii="Helvetica 45 Light" w:hAnsi="Helvetica 45 Light"/>
          <w:color w:val="auto"/>
          <w:sz w:val="19"/>
          <w:szCs w:val="19"/>
          <w:shd w:val="clear" w:color="auto" w:fill="FFFFFF"/>
          <w:lang w:eastAsia="fr-FR"/>
        </w:rPr>
      </w:pPr>
    </w:p>
    <w:p w14:paraId="585B9585" w14:textId="77777777" w:rsidR="0009782B" w:rsidRPr="0009782B" w:rsidRDefault="0009782B" w:rsidP="0009782B">
      <w:pPr>
        <w:pStyle w:val="Default"/>
        <w:jc w:val="both"/>
        <w:rPr>
          <w:rFonts w:ascii="Helvetica 45 Light" w:hAnsi="Helvetica 45 Light"/>
          <w:b/>
          <w:i/>
          <w:color w:val="auto"/>
          <w:sz w:val="19"/>
          <w:szCs w:val="19"/>
          <w:u w:val="single"/>
          <w:shd w:val="clear" w:color="auto" w:fill="FFFFFF"/>
          <w:lang w:eastAsia="fr-FR"/>
        </w:rPr>
      </w:pPr>
      <w:r w:rsidRPr="0009782B">
        <w:rPr>
          <w:rFonts w:ascii="Helvetica 45 Light" w:hAnsi="Helvetica 45 Light"/>
          <w:b/>
          <w:i/>
          <w:color w:val="auto"/>
          <w:sz w:val="19"/>
          <w:szCs w:val="19"/>
          <w:u w:val="single"/>
          <w:shd w:val="clear" w:color="auto" w:fill="FFFFFF"/>
          <w:lang w:eastAsia="fr-FR"/>
        </w:rPr>
        <w:t xml:space="preserve">Allgemeine Erhaltungsvorschriften: </w:t>
      </w:r>
    </w:p>
    <w:p w14:paraId="76B487E6" w14:textId="77777777" w:rsidR="0009782B" w:rsidRDefault="0009782B" w:rsidP="0009782B">
      <w:pPr>
        <w:pStyle w:val="Default"/>
        <w:jc w:val="both"/>
        <w:rPr>
          <w:rFonts w:ascii="Helvetica 45 Light" w:hAnsi="Helvetica 45 Light"/>
          <w:color w:val="auto"/>
          <w:sz w:val="19"/>
          <w:szCs w:val="19"/>
          <w:shd w:val="clear" w:color="auto" w:fill="FFFFFF"/>
          <w:lang w:eastAsia="fr-FR"/>
        </w:rPr>
      </w:pPr>
    </w:p>
    <w:p w14:paraId="20814724" w14:textId="610E01FE" w:rsidR="0009782B" w:rsidRPr="00D424DF" w:rsidRDefault="0009782B" w:rsidP="0009782B">
      <w:pPr>
        <w:pStyle w:val="Default"/>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Möglichkeit der Umnutzung oder des Umbaus bei Erhaltung der Identität und des ursprünglichen Charakters des Objekts. Erhaltung der bestehenden Volumetrie und der Grundstruktur sowie der ursprünglichen Bestandteile. Vereinbar mit Einrichtung und Ausstattung nach modernen Komfortansprüchen.</w:t>
      </w:r>
    </w:p>
    <w:p w14:paraId="39E2E35E" w14:textId="77777777" w:rsidR="00437F8F" w:rsidRPr="00D424DF" w:rsidRDefault="00437F8F" w:rsidP="0009782B">
      <w:pPr>
        <w:pStyle w:val="Default"/>
        <w:jc w:val="both"/>
        <w:rPr>
          <w:rFonts w:ascii="Helvetica 45 Light" w:hAnsi="Helvetica 45 Light"/>
          <w:i/>
          <w:color w:val="auto"/>
          <w:sz w:val="19"/>
          <w:szCs w:val="19"/>
          <w:shd w:val="clear" w:color="auto" w:fill="FFFFFF"/>
          <w:lang w:eastAsia="fr-FR"/>
        </w:rPr>
      </w:pPr>
    </w:p>
    <w:p w14:paraId="1A92EF65" w14:textId="574CD70D" w:rsidR="0009782B" w:rsidRPr="00D424DF" w:rsidRDefault="0009782B" w:rsidP="0009782B">
      <w:pPr>
        <w:pStyle w:val="Default"/>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Abbruch nicht erlaubt.</w:t>
      </w:r>
    </w:p>
    <w:p w14:paraId="08D0A4AB" w14:textId="77777777" w:rsidR="00437F8F" w:rsidRDefault="00437F8F" w:rsidP="0009782B">
      <w:pPr>
        <w:pStyle w:val="Default"/>
        <w:jc w:val="both"/>
        <w:rPr>
          <w:rFonts w:ascii="Helvetica 45 Light" w:hAnsi="Helvetica 45 Light"/>
          <w:color w:val="auto"/>
          <w:sz w:val="19"/>
          <w:szCs w:val="19"/>
          <w:shd w:val="clear" w:color="auto" w:fill="FFFFFF"/>
          <w:lang w:eastAsia="fr-FR"/>
        </w:rPr>
      </w:pPr>
    </w:p>
    <w:p w14:paraId="11F6BBD4" w14:textId="322D2426" w:rsidR="0009782B" w:rsidRPr="0009782B" w:rsidRDefault="0009782B" w:rsidP="0009782B">
      <w:pPr>
        <w:pStyle w:val="Default"/>
        <w:jc w:val="both"/>
        <w:rPr>
          <w:rFonts w:ascii="Helvetica 45 Light" w:hAnsi="Helvetica 45 Light"/>
          <w:color w:val="auto"/>
          <w:sz w:val="19"/>
          <w:szCs w:val="19"/>
          <w:shd w:val="clear" w:color="auto" w:fill="FFFFFF"/>
          <w:lang w:eastAsia="fr-FR"/>
        </w:rPr>
      </w:pPr>
      <w:r w:rsidRPr="00D424DF">
        <w:rPr>
          <w:rFonts w:ascii="Helvetica 45 Light" w:hAnsi="Helvetica 45 Light"/>
          <w:b/>
          <w:color w:val="auto"/>
          <w:sz w:val="19"/>
          <w:szCs w:val="19"/>
          <w:highlight w:val="yellow"/>
          <w:shd w:val="clear" w:color="auto" w:fill="FFFFFF"/>
          <w:lang w:eastAsia="fr-FR"/>
        </w:rPr>
        <w:t>4 gut integriert (Volumen)</w:t>
      </w:r>
      <w:r w:rsidRPr="00D424DF">
        <w:rPr>
          <w:rFonts w:ascii="Helvetica 45 Light" w:hAnsi="Helvetica 45 Light"/>
          <w:b/>
          <w:color w:val="auto"/>
          <w:sz w:val="19"/>
          <w:szCs w:val="19"/>
          <w:shd w:val="clear" w:color="auto" w:fill="FFFFFF"/>
          <w:lang w:eastAsia="fr-FR"/>
        </w:rPr>
        <w:t xml:space="preserve"> </w:t>
      </w:r>
      <w:r w:rsidRPr="0009782B">
        <w:rPr>
          <w:rFonts w:ascii="Helvetica 45 Light" w:hAnsi="Helvetica 45 Light"/>
          <w:color w:val="auto"/>
          <w:sz w:val="19"/>
          <w:szCs w:val="19"/>
          <w:shd w:val="clear" w:color="auto" w:fill="FFFFFF"/>
          <w:lang w:eastAsia="fr-FR"/>
        </w:rPr>
        <w:t>Älteres oder modernes Objekt, das sich gut in die bebaute Umgebung (Strasse, Burg, Dorf, Weiler, Mauern usw.) oder in die Landschaft (Landschaftsbild, Wald, Hecke, Fluss, See usw.) einfügt. Das Gesamtbild, welches durch das Objekt hervorgerufen wird, ist wichtiger als das Objekt selbst.</w:t>
      </w:r>
    </w:p>
    <w:p w14:paraId="6818F20A" w14:textId="77777777" w:rsidR="0009782B" w:rsidRDefault="0009782B" w:rsidP="0009782B">
      <w:pPr>
        <w:pStyle w:val="Default"/>
        <w:jc w:val="both"/>
        <w:rPr>
          <w:rFonts w:ascii="Helvetica 45 Light" w:hAnsi="Helvetica 45 Light"/>
          <w:color w:val="auto"/>
          <w:sz w:val="19"/>
          <w:szCs w:val="19"/>
          <w:shd w:val="clear" w:color="auto" w:fill="FFFFFF"/>
          <w:lang w:eastAsia="fr-FR"/>
        </w:rPr>
      </w:pPr>
    </w:p>
    <w:p w14:paraId="0F624D45" w14:textId="77777777" w:rsidR="0009782B" w:rsidRPr="0009782B" w:rsidRDefault="0009782B" w:rsidP="0009782B">
      <w:pPr>
        <w:pStyle w:val="Default"/>
        <w:jc w:val="both"/>
        <w:rPr>
          <w:rFonts w:ascii="Helvetica 45 Light" w:hAnsi="Helvetica 45 Light"/>
          <w:b/>
          <w:i/>
          <w:color w:val="auto"/>
          <w:sz w:val="19"/>
          <w:szCs w:val="19"/>
          <w:u w:val="single"/>
          <w:shd w:val="clear" w:color="auto" w:fill="FFFFFF"/>
          <w:lang w:eastAsia="fr-FR"/>
        </w:rPr>
      </w:pPr>
      <w:r w:rsidRPr="0009782B">
        <w:rPr>
          <w:rFonts w:ascii="Helvetica 45 Light" w:hAnsi="Helvetica 45 Light"/>
          <w:b/>
          <w:i/>
          <w:color w:val="auto"/>
          <w:sz w:val="19"/>
          <w:szCs w:val="19"/>
          <w:u w:val="single"/>
          <w:shd w:val="clear" w:color="auto" w:fill="FFFFFF"/>
          <w:lang w:eastAsia="fr-FR"/>
        </w:rPr>
        <w:t xml:space="preserve">Allgemeine Erhaltungsvorschriften: </w:t>
      </w:r>
    </w:p>
    <w:p w14:paraId="47992ACB" w14:textId="77777777" w:rsidR="0009782B" w:rsidRDefault="0009782B" w:rsidP="0009782B">
      <w:pPr>
        <w:pStyle w:val="Default"/>
        <w:jc w:val="both"/>
        <w:rPr>
          <w:rFonts w:ascii="Helvetica 45 Light" w:hAnsi="Helvetica 45 Light"/>
          <w:color w:val="auto"/>
          <w:sz w:val="19"/>
          <w:szCs w:val="19"/>
          <w:shd w:val="clear" w:color="auto" w:fill="FFFFFF"/>
          <w:lang w:eastAsia="fr-FR"/>
        </w:rPr>
      </w:pPr>
    </w:p>
    <w:p w14:paraId="5BF61D69" w14:textId="77777777" w:rsidR="0009782B" w:rsidRPr="00D424DF" w:rsidRDefault="0009782B" w:rsidP="0009782B">
      <w:pPr>
        <w:pStyle w:val="Default"/>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Möglichkeit von Sanierung-Umbau oder Abbruch-Neubau.</w:t>
      </w:r>
    </w:p>
    <w:p w14:paraId="0BD323EF" w14:textId="535B050B" w:rsidR="0009782B" w:rsidRPr="00D424DF" w:rsidRDefault="0009782B" w:rsidP="00437F8F">
      <w:pPr>
        <w:pStyle w:val="Default"/>
        <w:numPr>
          <w:ilvl w:val="0"/>
          <w:numId w:val="29"/>
        </w:numPr>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Sanierung-Umbau vereinbar mit Ausstattung nach modernen Komfortansprüchen. Einbindung in das Ortsbild und in die unmittelbare bauliche Umgebung.</w:t>
      </w:r>
    </w:p>
    <w:p w14:paraId="65DD4E96" w14:textId="3C569426" w:rsidR="00437F8F" w:rsidRPr="00D424DF" w:rsidRDefault="00437F8F" w:rsidP="00437F8F">
      <w:pPr>
        <w:pStyle w:val="Default"/>
        <w:numPr>
          <w:ilvl w:val="0"/>
          <w:numId w:val="29"/>
        </w:numPr>
        <w:jc w:val="both"/>
        <w:rPr>
          <w:rFonts w:ascii="Helvetica 45 Light" w:hAnsi="Helvetica 45 Light"/>
          <w:i/>
          <w:color w:val="auto"/>
          <w:sz w:val="19"/>
          <w:szCs w:val="19"/>
          <w:shd w:val="clear" w:color="auto" w:fill="FFFFFF"/>
          <w:lang w:eastAsia="fr-FR"/>
        </w:rPr>
      </w:pPr>
      <w:r w:rsidRPr="00D424DF">
        <w:rPr>
          <w:rFonts w:ascii="Helvetica 45 Light" w:hAnsi="Helvetica 45 Light"/>
          <w:i/>
          <w:color w:val="auto"/>
          <w:sz w:val="19"/>
          <w:szCs w:val="19"/>
          <w:shd w:val="clear" w:color="auto" w:fill="FFFFFF"/>
          <w:lang w:eastAsia="fr-FR"/>
        </w:rPr>
        <w:t>Abbruch-Neubau (ausgeschlossen für Zweitwohnung) nach bestehenden Formen. Einbindung in das Ortsbild und in die bauliche Umgebung durch seine Volumetrie und seine Architektur.</w:t>
      </w:r>
    </w:p>
    <w:p w14:paraId="05F43EAB" w14:textId="447D4A5F" w:rsidR="00437F8F" w:rsidRDefault="00437F8F" w:rsidP="0009782B">
      <w:pPr>
        <w:pStyle w:val="Default"/>
        <w:jc w:val="both"/>
        <w:rPr>
          <w:rFonts w:ascii="Helvetica 45 Light" w:hAnsi="Helvetica 45 Light"/>
          <w:color w:val="auto"/>
          <w:sz w:val="19"/>
          <w:szCs w:val="19"/>
          <w:shd w:val="clear" w:color="auto" w:fill="FFFFFF"/>
          <w:lang w:eastAsia="fr-FR"/>
        </w:rPr>
      </w:pPr>
    </w:p>
    <w:p w14:paraId="159AEB77" w14:textId="51C19257" w:rsidR="00450032" w:rsidRDefault="00450032" w:rsidP="0009782B">
      <w:pPr>
        <w:pStyle w:val="Default"/>
        <w:jc w:val="both"/>
        <w:rPr>
          <w:rFonts w:ascii="Helvetica 45 Light" w:hAnsi="Helvetica 45 Light"/>
          <w:color w:val="auto"/>
          <w:sz w:val="19"/>
          <w:szCs w:val="19"/>
          <w:shd w:val="clear" w:color="auto" w:fill="FFFFFF"/>
          <w:lang w:eastAsia="fr-FR"/>
        </w:rPr>
      </w:pPr>
    </w:p>
    <w:p w14:paraId="2F5FF602" w14:textId="108B6603" w:rsidR="00450032" w:rsidRPr="00450032" w:rsidRDefault="00450032" w:rsidP="00450032">
      <w:pPr>
        <w:pStyle w:val="Titre2"/>
        <w:keepLines/>
        <w:widowControl w:val="0"/>
        <w:numPr>
          <w:ilvl w:val="0"/>
          <w:numId w:val="27"/>
        </w:numPr>
        <w:tabs>
          <w:tab w:val="clear" w:pos="454"/>
        </w:tabs>
        <w:spacing w:before="240" w:after="200" w:line="276" w:lineRule="auto"/>
        <w:jc w:val="left"/>
        <w:rPr>
          <w:rFonts w:ascii="Helvetica 45 Light" w:hAnsi="Helvetica 45 Light" w:cs="Arial"/>
          <w:b/>
          <w:sz w:val="19"/>
          <w:szCs w:val="19"/>
          <w:highlight w:val="lightGray"/>
          <w:u w:val="none"/>
          <w:shd w:val="clear" w:color="auto" w:fill="FFFFFF"/>
          <w:lang w:val="de-CH"/>
        </w:rPr>
      </w:pPr>
      <w:r w:rsidRPr="00450032">
        <w:rPr>
          <w:rFonts w:ascii="Helvetica 45 Light" w:hAnsi="Helvetica 45 Light" w:cs="Arial"/>
          <w:b/>
          <w:sz w:val="19"/>
          <w:szCs w:val="19"/>
          <w:highlight w:val="lightGray"/>
          <w:u w:val="none"/>
          <w:shd w:val="clear" w:color="auto" w:fill="FFFFFF"/>
          <w:lang w:val="de-CH"/>
        </w:rPr>
        <w:t xml:space="preserve">Andere inventarisierter Kategorien von kommunaler Zuständigkeit </w:t>
      </w:r>
    </w:p>
    <w:p w14:paraId="31B523AA" w14:textId="19059932" w:rsidR="00450032" w:rsidRDefault="00450032" w:rsidP="00450032">
      <w:pPr>
        <w:rPr>
          <w:rFonts w:ascii="Helvetica 45 Light" w:hAnsi="Helvetica 45 Light" w:cs="Arial"/>
          <w:sz w:val="19"/>
          <w:szCs w:val="19"/>
          <w:lang w:val="de-CH"/>
        </w:rPr>
      </w:pPr>
      <w:r w:rsidRPr="00450032">
        <w:rPr>
          <w:rFonts w:ascii="Helvetica 45 Light" w:hAnsi="Helvetica 45 Light" w:cs="Arial"/>
          <w:b/>
          <w:bCs/>
          <w:sz w:val="19"/>
          <w:szCs w:val="19"/>
          <w:shd w:val="clear" w:color="auto" w:fill="C2D69B" w:themeFill="accent3" w:themeFillTint="99"/>
          <w:lang w:val="de-CH"/>
        </w:rPr>
        <w:t>5 Bewertung ausstehend</w:t>
      </w:r>
      <w:r w:rsidRPr="00450032">
        <w:rPr>
          <w:rFonts w:ascii="Helvetica 45 Light" w:hAnsi="Helvetica 45 Light" w:cs="Arial"/>
          <w:b/>
          <w:sz w:val="19"/>
          <w:szCs w:val="19"/>
          <w:lang w:val="de-CH"/>
        </w:rPr>
        <w:t xml:space="preserve"> Gebäude </w:t>
      </w:r>
      <w:r w:rsidRPr="00450032">
        <w:rPr>
          <w:rFonts w:ascii="Helvetica 45 Light" w:hAnsi="Helvetica 45 Light" w:cs="Arial"/>
          <w:sz w:val="19"/>
          <w:szCs w:val="19"/>
          <w:lang w:val="de-CH"/>
        </w:rPr>
        <w:t>das auf den ersten Blick von Interesse ist, sei es durch seinen Eigenwert, seine Lage, seine Volumetrie oder architektonischen Eigenschaften, seine Typologie, seine Zugehörigkeit zu einer stilistischen oder künstlerischen Bewegung oder mit handwerklichen Qualitäten, welches jedoch</w:t>
      </w:r>
    </w:p>
    <w:p w14:paraId="622BB8EC" w14:textId="77777777" w:rsidR="00450032" w:rsidRPr="00450032" w:rsidRDefault="00450032" w:rsidP="00450032">
      <w:pPr>
        <w:rPr>
          <w:rFonts w:ascii="Helvetica 45 Light" w:hAnsi="Helvetica 45 Light" w:cs="Arial"/>
          <w:sz w:val="19"/>
          <w:szCs w:val="19"/>
          <w:lang w:val="de-CH"/>
        </w:rPr>
      </w:pPr>
    </w:p>
    <w:p w14:paraId="0D25F792" w14:textId="7DB4AA5E" w:rsidR="00450032" w:rsidRPr="00450032" w:rsidRDefault="00450032" w:rsidP="00450032">
      <w:pPr>
        <w:pStyle w:val="Paragraphedeliste"/>
        <w:numPr>
          <w:ilvl w:val="0"/>
          <w:numId w:val="30"/>
        </w:numPr>
        <w:rPr>
          <w:rFonts w:ascii="Helvetica 45 Light" w:hAnsi="Helvetica 45 Light" w:cs="Arial"/>
          <w:sz w:val="19"/>
          <w:szCs w:val="19"/>
          <w:lang w:val="de-CH"/>
        </w:rPr>
      </w:pPr>
      <w:r w:rsidRPr="00450032">
        <w:rPr>
          <w:rFonts w:ascii="Helvetica 45 Light" w:hAnsi="Helvetica 45 Light" w:cs="Arial"/>
          <w:sz w:val="19"/>
          <w:szCs w:val="19"/>
          <w:lang w:val="de-CH"/>
        </w:rPr>
        <w:t>aufgrund seines geringen Alters oder wegen mangelnder Kenntnisse oder</w:t>
      </w:r>
    </w:p>
    <w:p w14:paraId="0497421B" w14:textId="65720283" w:rsidR="00450032" w:rsidRPr="00450032" w:rsidRDefault="00450032" w:rsidP="00450032">
      <w:pPr>
        <w:pStyle w:val="Paragraphedeliste"/>
        <w:numPr>
          <w:ilvl w:val="0"/>
          <w:numId w:val="30"/>
        </w:numPr>
        <w:rPr>
          <w:rFonts w:ascii="Helvetica 45 Light" w:hAnsi="Helvetica 45 Light" w:cs="Arial"/>
          <w:sz w:val="19"/>
          <w:szCs w:val="19"/>
          <w:lang w:val="de-CH"/>
        </w:rPr>
      </w:pPr>
      <w:r w:rsidRPr="00450032">
        <w:rPr>
          <w:rFonts w:ascii="Helvetica 45 Light" w:hAnsi="Helvetica 45 Light" w:cs="Arial"/>
          <w:sz w:val="19"/>
          <w:szCs w:val="19"/>
          <w:lang w:val="de-CH"/>
        </w:rPr>
        <w:t>hinsichtlich der Entwicklung seiner unmittelbaren Umgebung noch nicht definitiv bewertet werden kann.</w:t>
      </w:r>
    </w:p>
    <w:p w14:paraId="56ECD344" w14:textId="77777777" w:rsidR="00450032" w:rsidRDefault="00450032" w:rsidP="00450032">
      <w:pPr>
        <w:rPr>
          <w:rFonts w:ascii="Helvetica 45 Light" w:hAnsi="Helvetica 45 Light" w:cs="Arial"/>
          <w:sz w:val="19"/>
          <w:szCs w:val="19"/>
          <w:lang w:val="de-CH"/>
        </w:rPr>
      </w:pPr>
    </w:p>
    <w:p w14:paraId="39CFC3C6" w14:textId="585DEC58" w:rsidR="00450032" w:rsidRPr="00450032" w:rsidRDefault="00450032" w:rsidP="00450032">
      <w:pPr>
        <w:rPr>
          <w:rFonts w:ascii="Helvetica 45 Light" w:hAnsi="Helvetica 45 Light" w:cs="Arial"/>
          <w:sz w:val="19"/>
          <w:szCs w:val="19"/>
          <w:lang w:val="de-CH"/>
        </w:rPr>
      </w:pPr>
      <w:r w:rsidRPr="00450032">
        <w:rPr>
          <w:rFonts w:ascii="Helvetica 45 Light" w:hAnsi="Helvetica 45 Light" w:cs="Arial"/>
          <w:b/>
          <w:bCs/>
          <w:sz w:val="19"/>
          <w:szCs w:val="19"/>
          <w:highlight w:val="lightGray"/>
          <w:lang w:val="de-CH"/>
        </w:rPr>
        <w:t xml:space="preserve">6 </w:t>
      </w:r>
      <w:r w:rsidRPr="00450032">
        <w:rPr>
          <w:rFonts w:ascii="Helvetica 45 Light" w:hAnsi="Helvetica 45 Light" w:cs="Arial"/>
          <w:b/>
          <w:bCs/>
          <w:spacing w:val="2"/>
          <w:sz w:val="19"/>
          <w:szCs w:val="19"/>
          <w:highlight w:val="lightGray"/>
          <w:lang w:val="de-CH"/>
        </w:rPr>
        <w:t>nicht</w:t>
      </w:r>
      <w:r w:rsidRPr="00450032">
        <w:rPr>
          <w:rFonts w:ascii="Helvetica 45 Light" w:hAnsi="Helvetica 45 Light" w:cs="Arial"/>
          <w:b/>
          <w:bCs/>
          <w:spacing w:val="1"/>
          <w:sz w:val="19"/>
          <w:szCs w:val="19"/>
          <w:highlight w:val="lightGray"/>
          <w:lang w:val="de-CH"/>
        </w:rPr>
        <w:t xml:space="preserve"> </w:t>
      </w:r>
      <w:r w:rsidRPr="00450032">
        <w:rPr>
          <w:rFonts w:ascii="Helvetica 45 Light" w:hAnsi="Helvetica 45 Light" w:cs="Arial"/>
          <w:b/>
          <w:bCs/>
          <w:sz w:val="19"/>
          <w:szCs w:val="19"/>
          <w:highlight w:val="lightGray"/>
          <w:lang w:val="de-CH"/>
        </w:rPr>
        <w:t>int</w:t>
      </w:r>
      <w:r w:rsidRPr="00450032">
        <w:rPr>
          <w:rFonts w:ascii="Helvetica 45 Light" w:hAnsi="Helvetica 45 Light" w:cs="Arial"/>
          <w:b/>
          <w:bCs/>
          <w:spacing w:val="-1"/>
          <w:sz w:val="19"/>
          <w:szCs w:val="19"/>
          <w:highlight w:val="lightGray"/>
          <w:lang w:val="de-CH"/>
        </w:rPr>
        <w:t>e</w:t>
      </w:r>
      <w:r w:rsidRPr="00450032">
        <w:rPr>
          <w:rFonts w:ascii="Helvetica 45 Light" w:hAnsi="Helvetica 45 Light" w:cs="Arial"/>
          <w:b/>
          <w:bCs/>
          <w:sz w:val="19"/>
          <w:szCs w:val="19"/>
          <w:highlight w:val="lightGray"/>
          <w:lang w:val="de-CH"/>
        </w:rPr>
        <w:t>ressant</w:t>
      </w:r>
      <w:r w:rsidRPr="001F2268">
        <w:rPr>
          <w:rFonts w:ascii="Arial" w:hAnsi="Arial" w:cs="Arial"/>
          <w:b/>
          <w:bCs/>
          <w:spacing w:val="2"/>
          <w:lang w:val="de-CH"/>
        </w:rPr>
        <w:t xml:space="preserve"> </w:t>
      </w:r>
      <w:r w:rsidRPr="00450032">
        <w:rPr>
          <w:rFonts w:ascii="Helvetica 45 Light" w:hAnsi="Helvetica 45 Light" w:cs="Arial"/>
          <w:b/>
          <w:sz w:val="19"/>
          <w:szCs w:val="19"/>
          <w:lang w:val="de-CH"/>
        </w:rPr>
        <w:t>Gebäude</w:t>
      </w:r>
      <w:r w:rsidRPr="00450032">
        <w:rPr>
          <w:rFonts w:ascii="Helvetica 45 Light" w:hAnsi="Helvetica 45 Light" w:cs="Arial"/>
          <w:sz w:val="19"/>
          <w:szCs w:val="19"/>
          <w:lang w:val="de-CH"/>
        </w:rPr>
        <w:t xml:space="preserve"> oder Objekt ohne besondere Qualitäten, das keinem der Kriterien der anderen Kategorien entspricht, welches jedoch "neutral" ist und die Harmonie des Gesamtbildes nicht stört.</w:t>
      </w:r>
    </w:p>
    <w:p w14:paraId="575FEDFD" w14:textId="77777777" w:rsidR="00450032" w:rsidRDefault="00450032" w:rsidP="00450032">
      <w:pPr>
        <w:rPr>
          <w:rFonts w:ascii="Helvetica 45 Light" w:hAnsi="Helvetica 45 Light" w:cs="Arial"/>
          <w:sz w:val="19"/>
          <w:szCs w:val="19"/>
          <w:lang w:val="de-CH"/>
        </w:rPr>
      </w:pPr>
    </w:p>
    <w:p w14:paraId="241DA99A" w14:textId="77777777" w:rsidR="009D7B2A" w:rsidRDefault="00450032" w:rsidP="00450032">
      <w:pPr>
        <w:rPr>
          <w:rFonts w:ascii="Helvetica 45 Light" w:hAnsi="Helvetica 45 Light" w:cs="Arial"/>
          <w:sz w:val="19"/>
          <w:szCs w:val="19"/>
          <w:lang w:val="de-CH"/>
        </w:rPr>
      </w:pPr>
      <w:r w:rsidRPr="00450032">
        <w:rPr>
          <w:rFonts w:ascii="Helvetica 45 Light" w:hAnsi="Helvetica 45 Light" w:cs="Arial"/>
          <w:b/>
          <w:bCs/>
          <w:color w:val="FFFFFF"/>
          <w:sz w:val="19"/>
          <w:szCs w:val="19"/>
          <w:shd w:val="clear" w:color="auto" w:fill="808080" w:themeFill="background1" w:themeFillShade="80"/>
          <w:lang w:val="de-CH"/>
        </w:rPr>
        <w:t xml:space="preserve">7 </w:t>
      </w:r>
      <w:r w:rsidRPr="00450032">
        <w:rPr>
          <w:rFonts w:ascii="Helvetica 45 Light" w:hAnsi="Helvetica 45 Light" w:cs="Arial"/>
          <w:b/>
          <w:bCs/>
          <w:color w:val="FFFFFF"/>
          <w:spacing w:val="2"/>
          <w:sz w:val="19"/>
          <w:szCs w:val="19"/>
          <w:shd w:val="clear" w:color="auto" w:fill="808080" w:themeFill="background1" w:themeFillShade="80"/>
          <w:lang w:val="de-CH"/>
        </w:rPr>
        <w:t>störend</w:t>
      </w:r>
      <w:r w:rsidRPr="001F2268">
        <w:rPr>
          <w:rFonts w:ascii="Arial" w:hAnsi="Arial" w:cs="Arial"/>
          <w:b/>
          <w:bCs/>
          <w:color w:val="FFFFFF"/>
          <w:lang w:val="de-CH"/>
        </w:rPr>
        <w:t xml:space="preserve">   </w:t>
      </w:r>
      <w:r w:rsidRPr="00450032">
        <w:rPr>
          <w:rFonts w:ascii="Helvetica 45 Light" w:hAnsi="Helvetica 45 Light" w:cs="Arial"/>
          <w:sz w:val="19"/>
          <w:szCs w:val="19"/>
          <w:lang w:val="de-CH"/>
        </w:rPr>
        <w:t>Gebäude, das durch geringe Ästhetik, schlechte Proportionen, ungeeignete Materialien, schlechtes Gleichgewicht der Aussenelemente usw. störend auf die natürliche oder bebaute Umgebung wirkt.</w:t>
      </w:r>
    </w:p>
    <w:p w14:paraId="69A1A87A" w14:textId="49F2AB27" w:rsidR="009D7B2A" w:rsidRDefault="009D7B2A" w:rsidP="00450032">
      <w:pPr>
        <w:rPr>
          <w:rFonts w:ascii="Helvetica 45 Light" w:hAnsi="Helvetica 45 Light" w:cs="Arial"/>
          <w:sz w:val="19"/>
          <w:szCs w:val="19"/>
          <w:lang w:val="de-CH"/>
        </w:rPr>
      </w:pPr>
    </w:p>
    <w:p w14:paraId="7CB34FDA" w14:textId="04289654" w:rsidR="009D7B2A" w:rsidRPr="009D7B2A" w:rsidRDefault="009D7B2A" w:rsidP="009D7B2A">
      <w:pPr>
        <w:pStyle w:val="Titre2"/>
        <w:keepLines/>
        <w:widowControl w:val="0"/>
        <w:numPr>
          <w:ilvl w:val="0"/>
          <w:numId w:val="27"/>
        </w:numPr>
        <w:tabs>
          <w:tab w:val="clear" w:pos="454"/>
        </w:tabs>
        <w:spacing w:before="240" w:after="200" w:line="276" w:lineRule="auto"/>
        <w:jc w:val="left"/>
        <w:rPr>
          <w:rFonts w:ascii="Helvetica 45 Light" w:hAnsi="Helvetica 45 Light" w:cs="Arial"/>
          <w:b/>
          <w:sz w:val="19"/>
          <w:szCs w:val="19"/>
          <w:highlight w:val="lightGray"/>
          <w:u w:val="none"/>
          <w:shd w:val="clear" w:color="auto" w:fill="FFFFFF"/>
          <w:lang w:val="de-CH"/>
        </w:rPr>
      </w:pPr>
      <w:r w:rsidRPr="009D7B2A">
        <w:rPr>
          <w:rFonts w:ascii="Helvetica 45 Light" w:hAnsi="Helvetica 45 Light" w:cs="Arial"/>
          <w:b/>
          <w:sz w:val="19"/>
          <w:szCs w:val="19"/>
          <w:highlight w:val="lightGray"/>
          <w:u w:val="none"/>
          <w:shd w:val="clear" w:color="auto" w:fill="FFFFFF"/>
          <w:lang w:val="de-CH"/>
        </w:rPr>
        <w:t xml:space="preserve"> Andere inventarisierte Kategorien</w:t>
      </w:r>
    </w:p>
    <w:p w14:paraId="3830033F" w14:textId="7032CB1A" w:rsidR="009D7B2A" w:rsidRPr="009D7B2A" w:rsidRDefault="009D7B2A" w:rsidP="009D7B2A">
      <w:pPr>
        <w:rPr>
          <w:rFonts w:ascii="Helvetica 45 Light" w:hAnsi="Helvetica 45 Light" w:cs="Arial"/>
          <w:color w:val="000000"/>
          <w:position w:val="-1"/>
          <w:sz w:val="19"/>
          <w:szCs w:val="19"/>
          <w:lang w:val="de-CH"/>
        </w:rPr>
      </w:pPr>
      <w:r w:rsidRPr="009D7B2A">
        <w:rPr>
          <w:rFonts w:ascii="Helvetica 45 Light" w:hAnsi="Helvetica 45 Light" w:cs="Arial"/>
          <w:b/>
          <w:bCs/>
          <w:color w:val="FFFFFF"/>
          <w:position w:val="-1"/>
          <w:sz w:val="19"/>
          <w:szCs w:val="19"/>
          <w:highlight w:val="black"/>
          <w:lang w:val="de-CH"/>
        </w:rPr>
        <w:t>0 abgebrochen</w:t>
      </w:r>
      <w:r w:rsidRPr="009D7B2A">
        <w:rPr>
          <w:rFonts w:ascii="Helvetica 45 Light" w:hAnsi="Helvetica 45 Light" w:cs="Arial"/>
          <w:b/>
          <w:bCs/>
          <w:color w:val="FFFFFF"/>
          <w:position w:val="-1"/>
          <w:sz w:val="19"/>
          <w:szCs w:val="19"/>
          <w:lang w:val="de-CH"/>
        </w:rPr>
        <w:t xml:space="preserve"> </w:t>
      </w:r>
      <w:r w:rsidRPr="009D7B2A">
        <w:rPr>
          <w:rFonts w:ascii="Helvetica 45 Light" w:hAnsi="Helvetica 45 Light" w:cs="Arial"/>
          <w:color w:val="000000"/>
          <w:position w:val="-1"/>
          <w:sz w:val="19"/>
          <w:szCs w:val="19"/>
          <w:lang w:val="de-CH"/>
        </w:rPr>
        <w:t>Abgebrochenes oder zerfallenes Gebäude</w:t>
      </w:r>
    </w:p>
    <w:p w14:paraId="67A6A552" w14:textId="77777777" w:rsidR="009D7B2A" w:rsidRPr="009D7B2A" w:rsidRDefault="009D7B2A" w:rsidP="009D7B2A">
      <w:pPr>
        <w:rPr>
          <w:rFonts w:ascii="Helvetica 45 Light" w:hAnsi="Helvetica 45 Light" w:cs="Arial"/>
          <w:sz w:val="19"/>
          <w:szCs w:val="19"/>
          <w:lang w:val="de-CH"/>
        </w:rPr>
      </w:pPr>
    </w:p>
    <w:p w14:paraId="449A864A" w14:textId="3D1D16FC" w:rsidR="009D7B2A" w:rsidRPr="009D7B2A" w:rsidRDefault="009D7B2A" w:rsidP="009D7B2A">
      <w:pPr>
        <w:rPr>
          <w:rFonts w:ascii="Helvetica 45 Light" w:hAnsi="Helvetica 45 Light" w:cs="Arial"/>
          <w:sz w:val="19"/>
          <w:szCs w:val="19"/>
          <w:lang w:val="de-CH"/>
        </w:rPr>
      </w:pPr>
      <w:r w:rsidRPr="009D7B2A">
        <w:rPr>
          <w:rFonts w:ascii="Helvetica 45 Light" w:hAnsi="Helvetica 45 Light" w:cs="Arial"/>
          <w:b/>
          <w:bCs/>
          <w:sz w:val="19"/>
          <w:szCs w:val="19"/>
          <w:shd w:val="clear" w:color="auto" w:fill="FBD4B4" w:themeFill="accent6" w:themeFillTint="66"/>
          <w:lang w:val="de-CH"/>
        </w:rPr>
        <w:t>(...) unbestimmt</w:t>
      </w:r>
      <w:r w:rsidRPr="009D7B2A">
        <w:rPr>
          <w:rFonts w:ascii="Helvetica 45 Light" w:hAnsi="Helvetica 45 Light" w:cs="Arial"/>
          <w:b/>
          <w:bCs/>
          <w:sz w:val="19"/>
          <w:szCs w:val="19"/>
          <w:lang w:val="de-CH"/>
        </w:rPr>
        <w:t xml:space="preserve"> </w:t>
      </w:r>
      <w:r w:rsidRPr="009D7B2A">
        <w:rPr>
          <w:rFonts w:ascii="Helvetica 45 Light" w:hAnsi="Helvetica 45 Light" w:cs="Arial"/>
          <w:sz w:val="19"/>
          <w:szCs w:val="19"/>
          <w:lang w:val="de-CH"/>
        </w:rPr>
        <w:t>Bedeutung noch nicht bestimmt (in Abklärung)</w:t>
      </w:r>
    </w:p>
    <w:p w14:paraId="37231AF2" w14:textId="77777777" w:rsidR="009D7B2A" w:rsidRPr="00FC42A5" w:rsidRDefault="009D7B2A" w:rsidP="00FC42A5">
      <w:pPr>
        <w:jc w:val="both"/>
        <w:rPr>
          <w:rFonts w:ascii="Helvetica 45 Light" w:hAnsi="Helvetica 45 Light" w:cs="Arial"/>
          <w:sz w:val="19"/>
          <w:szCs w:val="19"/>
          <w:lang w:val="de-CH"/>
        </w:rPr>
      </w:pPr>
    </w:p>
    <w:p w14:paraId="23AD4795" w14:textId="1007ABD7" w:rsidR="00FC42A5" w:rsidRPr="00FC42A5" w:rsidRDefault="00FC42A5" w:rsidP="00FC42A5">
      <w:pPr>
        <w:spacing w:line="252" w:lineRule="auto"/>
        <w:jc w:val="both"/>
        <w:rPr>
          <w:rFonts w:ascii="Helvetica 45 Light" w:hAnsi="Helvetica 45 Light" w:cs="Arial"/>
          <w:sz w:val="19"/>
          <w:szCs w:val="19"/>
          <w:lang w:val="de-CH"/>
        </w:rPr>
      </w:pPr>
      <w:r w:rsidRPr="00FC42A5">
        <w:rPr>
          <w:rFonts w:ascii="Helvetica 45 Light" w:hAnsi="Helvetica 45 Light" w:cs="Arial"/>
          <w:b/>
          <w:color w:val="FFFF00"/>
          <w:sz w:val="19"/>
          <w:szCs w:val="19"/>
          <w:highlight w:val="black"/>
          <w:shd w:val="clear" w:color="auto" w:fill="FFFFFF"/>
          <w:lang w:val="de-CH"/>
        </w:rPr>
        <w:t>A</w:t>
      </w:r>
      <w:r w:rsidRPr="00FC42A5">
        <w:rPr>
          <w:rFonts w:ascii="Helvetica 45 Light" w:hAnsi="Helvetica 45 Light" w:cs="Arial"/>
          <w:b/>
          <w:color w:val="FFFF00"/>
          <w:sz w:val="19"/>
          <w:szCs w:val="19"/>
          <w:shd w:val="clear" w:color="auto" w:fill="FFFFFF"/>
          <w:lang w:val="de-CH"/>
        </w:rPr>
        <w:t xml:space="preserve"> </w:t>
      </w:r>
      <w:r w:rsidRPr="00FC42A5">
        <w:rPr>
          <w:rFonts w:ascii="Helvetica 45 Light" w:hAnsi="Helvetica 45 Light" w:cs="Arial"/>
          <w:b/>
          <w:sz w:val="19"/>
          <w:szCs w:val="19"/>
          <w:lang w:val="de-CH"/>
        </w:rPr>
        <w:t>archäologisches Interesse</w:t>
      </w:r>
      <w:r w:rsidRPr="00FC42A5">
        <w:rPr>
          <w:rFonts w:ascii="Helvetica 45 Light" w:hAnsi="Helvetica 45 Light" w:cs="Arial"/>
          <w:sz w:val="19"/>
          <w:szCs w:val="19"/>
          <w:lang w:val="de-CH"/>
        </w:rPr>
        <w:t xml:space="preserve"> Wenn bestimmte Indizien, mündliche Überlieferung, besondere Umstände oder irgendwelche andere Gründe darauf hinweisen, dass Teile des Gebäudes noch von archäologischem Interesse sein könnten, wird der Bewertungsstufe der Buchstabe [A] hinzugefügt, damit im Falle eines geplanten Umbaus oder Abbruchs die für Archäologie zuständige kantonale Dienstelle verständigt wird. Diese wird dann eine archäologische Voruntersuchung einleiten.</w:t>
      </w:r>
    </w:p>
    <w:p w14:paraId="35E95D7D" w14:textId="77777777" w:rsidR="00FC42A5" w:rsidRDefault="00FC42A5" w:rsidP="00FC42A5">
      <w:pPr>
        <w:spacing w:line="252" w:lineRule="auto"/>
        <w:jc w:val="both"/>
        <w:rPr>
          <w:rFonts w:ascii="Helvetica 45 Light" w:hAnsi="Helvetica 45 Light" w:cs="Arial"/>
          <w:sz w:val="19"/>
          <w:szCs w:val="19"/>
          <w:lang w:val="de-CH"/>
        </w:rPr>
      </w:pPr>
    </w:p>
    <w:p w14:paraId="5EA280C3" w14:textId="77777777" w:rsidR="00512A3A" w:rsidRDefault="00FC42A5" w:rsidP="00FC42A5">
      <w:pPr>
        <w:spacing w:line="252" w:lineRule="auto"/>
        <w:jc w:val="both"/>
        <w:rPr>
          <w:rFonts w:ascii="Helvetica 45 Light" w:hAnsi="Helvetica 45 Light" w:cs="Arial"/>
          <w:sz w:val="19"/>
          <w:szCs w:val="19"/>
          <w:lang w:val="de-CH"/>
        </w:rPr>
      </w:pPr>
      <w:r w:rsidRPr="00FC42A5">
        <w:rPr>
          <w:rFonts w:ascii="Helvetica 45 Light" w:hAnsi="Helvetica 45 Light" w:cs="Arial"/>
          <w:sz w:val="19"/>
          <w:szCs w:val="19"/>
          <w:lang w:val="de-CH"/>
        </w:rPr>
        <w:t>Die Entdeckung von besonders interessanten Elementen könnte zu einer neuen Bewertung, mit Änderung der erteilten Bewertungsstufe führen.</w:t>
      </w:r>
    </w:p>
    <w:p w14:paraId="123F6629" w14:textId="77777777" w:rsidR="00512A3A" w:rsidRDefault="00512A3A" w:rsidP="00FC42A5">
      <w:pPr>
        <w:spacing w:line="252" w:lineRule="auto"/>
        <w:jc w:val="both"/>
        <w:rPr>
          <w:rFonts w:ascii="Helvetica 45 Light" w:hAnsi="Helvetica 45 Light" w:cs="Arial"/>
          <w:sz w:val="19"/>
          <w:szCs w:val="19"/>
          <w:lang w:val="de-CH"/>
        </w:rPr>
      </w:pPr>
    </w:p>
    <w:p w14:paraId="5C91703F" w14:textId="77777777" w:rsidR="00512A3A" w:rsidRDefault="00512A3A" w:rsidP="00FC42A5">
      <w:pPr>
        <w:spacing w:line="252" w:lineRule="auto"/>
        <w:jc w:val="both"/>
        <w:rPr>
          <w:rFonts w:ascii="Helvetica 45 Light" w:hAnsi="Helvetica 45 Light" w:cs="Arial"/>
          <w:sz w:val="19"/>
          <w:szCs w:val="19"/>
          <w:lang w:val="de-CH"/>
        </w:rPr>
      </w:pPr>
    </w:p>
    <w:p w14:paraId="5F94F8F3" w14:textId="77777777" w:rsidR="00512A3A" w:rsidRDefault="00512A3A" w:rsidP="00FC42A5">
      <w:pPr>
        <w:spacing w:line="252" w:lineRule="auto"/>
        <w:jc w:val="both"/>
        <w:rPr>
          <w:rFonts w:ascii="Helvetica 45 Light" w:hAnsi="Helvetica 45 Light" w:cs="Arial"/>
          <w:sz w:val="19"/>
          <w:szCs w:val="19"/>
          <w:lang w:val="de-CH"/>
        </w:rPr>
      </w:pPr>
    </w:p>
    <w:p w14:paraId="7F5C3EBE" w14:textId="77777777" w:rsidR="00512A3A" w:rsidRDefault="00512A3A" w:rsidP="00FC42A5">
      <w:pPr>
        <w:spacing w:line="252" w:lineRule="auto"/>
        <w:jc w:val="both"/>
        <w:rPr>
          <w:rFonts w:ascii="Helvetica 45 Light" w:hAnsi="Helvetica 45 Light" w:cs="Arial"/>
          <w:sz w:val="19"/>
          <w:szCs w:val="19"/>
          <w:lang w:val="de-CH"/>
        </w:rPr>
      </w:pPr>
    </w:p>
    <w:p w14:paraId="1E78C713" w14:textId="4D638E70" w:rsidR="006E2A35" w:rsidRPr="00FC42A5" w:rsidRDefault="006E2A35" w:rsidP="00FC42A5">
      <w:pPr>
        <w:spacing w:line="252" w:lineRule="auto"/>
        <w:jc w:val="both"/>
        <w:rPr>
          <w:rFonts w:ascii="Helvetica 45 Light" w:hAnsi="Helvetica 45 Light" w:cs="Arial"/>
          <w:sz w:val="19"/>
          <w:szCs w:val="19"/>
          <w:lang w:val="de-CH"/>
        </w:rPr>
      </w:pPr>
      <w:r w:rsidRPr="00FC42A5">
        <w:rPr>
          <w:rFonts w:ascii="Helvetica 45 Light" w:hAnsi="Helvetica 45 Light" w:cs="Arial"/>
          <w:sz w:val="19"/>
          <w:szCs w:val="19"/>
          <w:lang w:val="de-CH"/>
        </w:rPr>
        <w:br w:type="page"/>
      </w:r>
    </w:p>
    <w:p w14:paraId="00A52F92" w14:textId="47B3DB9E" w:rsidR="009D3092" w:rsidRPr="00450032" w:rsidRDefault="009D3092">
      <w:pPr>
        <w:rPr>
          <w:rFonts w:ascii="Helvetica 45 Light" w:hAnsi="Helvetica 45 Light" w:cs="Arial"/>
          <w:sz w:val="19"/>
          <w:szCs w:val="19"/>
          <w:lang w:val="de-CH"/>
        </w:rPr>
      </w:pPr>
    </w:p>
    <w:p w14:paraId="325EABFB" w14:textId="3F276E34" w:rsidR="005C1D85" w:rsidRDefault="005C1D85" w:rsidP="005C1D85">
      <w:pPr>
        <w:tabs>
          <w:tab w:val="left" w:pos="1418"/>
        </w:tabs>
        <w:spacing w:before="120"/>
        <w:ind w:left="340" w:hanging="340"/>
        <w:jc w:val="both"/>
        <w:rPr>
          <w:rFonts w:ascii="Helvetica 45 Light" w:hAnsi="Helvetica 45 Light"/>
          <w:sz w:val="19"/>
          <w:szCs w:val="19"/>
          <w:lang w:val="de-CH"/>
        </w:rPr>
      </w:pPr>
      <w:r>
        <w:rPr>
          <w:rFonts w:ascii="Helvetica 45 Light" w:hAnsi="Helvetica 45 Light"/>
          <w:sz w:val="24"/>
          <w:szCs w:val="24"/>
        </w:rPr>
        <w:t>Versionen</w:t>
      </w:r>
    </w:p>
    <w:p w14:paraId="74F88FF3" w14:textId="5122CD36" w:rsidR="005C1D85" w:rsidRDefault="005C1D85" w:rsidP="005C1D85">
      <w:pPr>
        <w:pStyle w:val="Titre1"/>
        <w:numPr>
          <w:ilvl w:val="0"/>
          <w:numId w:val="0"/>
        </w:numPr>
        <w:rPr>
          <w:rFonts w:ascii="Helvetica 45 Light" w:hAnsi="Helvetica 45 Light"/>
          <w:sz w:val="24"/>
          <w:szCs w:val="24"/>
          <w:u w:val="none"/>
        </w:rPr>
      </w:pPr>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5C1D85" w14:paraId="380C593D" w14:textId="77777777" w:rsidTr="00825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EB76053" w14:textId="77777777" w:rsidR="005C1D85" w:rsidRDefault="005C1D85" w:rsidP="00825DCC">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5BF74484" w14:textId="77777777" w:rsidR="005C1D85" w:rsidRDefault="005C1D85" w:rsidP="00825DCC">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5C1D85" w14:paraId="2D227BA3" w14:textId="77777777" w:rsidTr="00825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4CC85878" w14:textId="77777777" w:rsidR="005C1D85" w:rsidRDefault="005C1D85" w:rsidP="00825DCC">
            <w:pPr>
              <w:keepNext/>
              <w:spacing w:before="60" w:after="60" w:line="360" w:lineRule="auto"/>
              <w:rPr>
                <w:rFonts w:ascii="Helvetica 45 Light" w:hAnsi="Helvetica 45 Light"/>
                <w:sz w:val="16"/>
                <w:szCs w:val="16"/>
              </w:rPr>
            </w:pPr>
            <w:r>
              <w:rPr>
                <w:rFonts w:ascii="Helvetica 45 Light" w:hAnsi="Helvetica 45 Light"/>
                <w:sz w:val="16"/>
                <w:szCs w:val="16"/>
              </w:rPr>
              <w:t>Dezember 2022</w:t>
            </w:r>
          </w:p>
          <w:p w14:paraId="3CF6CF3B" w14:textId="77777777" w:rsidR="005C1D85" w:rsidRDefault="005C1D85" w:rsidP="00825DCC">
            <w:pPr>
              <w:keepNext/>
              <w:spacing w:before="60" w:after="60" w:line="360" w:lineRule="auto"/>
              <w:rPr>
                <w:rFonts w:ascii="Helvetica 45 Light" w:hAnsi="Helvetica 45 Light"/>
                <w:sz w:val="16"/>
                <w:szCs w:val="16"/>
              </w:rPr>
            </w:pPr>
          </w:p>
        </w:tc>
        <w:tc>
          <w:tcPr>
            <w:tcW w:w="6095" w:type="dxa"/>
            <w:tcBorders>
              <w:top w:val="nil"/>
              <w:left w:val="nil"/>
              <w:bottom w:val="dotted" w:sz="4" w:space="0" w:color="auto"/>
              <w:right w:val="nil"/>
            </w:tcBorders>
            <w:hideMark/>
          </w:tcPr>
          <w:p w14:paraId="6378E9E4" w14:textId="77777777" w:rsidR="005C1D85" w:rsidRDefault="005C1D85" w:rsidP="00825DCC">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p w14:paraId="30B1B967" w14:textId="77777777" w:rsidR="005C1D85" w:rsidRPr="005805F3" w:rsidRDefault="005C1D85" w:rsidP="00825DCC">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
        </w:tc>
      </w:tr>
    </w:tbl>
    <w:p w14:paraId="1EEDE02D" w14:textId="77777777" w:rsidR="005C1D85" w:rsidRDefault="005C1D85" w:rsidP="005C1D85">
      <w:pPr>
        <w:rPr>
          <w:rFonts w:ascii="Helvetica 45 Light" w:hAnsi="Helvetica 45 Light"/>
          <w:sz w:val="16"/>
          <w:szCs w:val="16"/>
        </w:rPr>
      </w:pPr>
    </w:p>
    <w:p w14:paraId="26BDEE86" w14:textId="77777777" w:rsidR="005C1D85" w:rsidRDefault="005C1D85" w:rsidP="005C1D85">
      <w:pPr>
        <w:rPr>
          <w:rFonts w:ascii="Helvetica 45 Light" w:hAnsi="Helvetica 45 Light" w:cs="Arial"/>
          <w:sz w:val="19"/>
          <w:szCs w:val="19"/>
        </w:rPr>
      </w:pPr>
    </w:p>
    <w:p w14:paraId="5F744BCA" w14:textId="77777777" w:rsidR="005C1D85" w:rsidRDefault="005C1D85" w:rsidP="005C1D85">
      <w:pPr>
        <w:rPr>
          <w:rFonts w:ascii="Helvetica 45 Light" w:hAnsi="Helvetica 45 Light" w:cs="Arial"/>
          <w:sz w:val="19"/>
          <w:szCs w:val="19"/>
        </w:rPr>
      </w:pPr>
    </w:p>
    <w:p w14:paraId="0B8C7EAB" w14:textId="77777777" w:rsidR="005C1D85" w:rsidRDefault="005C1D85" w:rsidP="005C1D85">
      <w:pPr>
        <w:rPr>
          <w:rFonts w:ascii="Helvetica 45 Light" w:hAnsi="Helvetica 45 Light" w:cs="Arial"/>
          <w:sz w:val="19"/>
          <w:szCs w:val="19"/>
        </w:rPr>
      </w:pPr>
    </w:p>
    <w:p w14:paraId="27E42A62" w14:textId="77777777" w:rsidR="005C1D85" w:rsidRDefault="005C1D85" w:rsidP="005C1D85">
      <w:pPr>
        <w:tabs>
          <w:tab w:val="left" w:pos="142"/>
        </w:tabs>
        <w:rPr>
          <w:rFonts w:ascii="Helvetica 45 Light" w:hAnsi="Helvetica 45 Light" w:cs="Arial"/>
          <w:sz w:val="19"/>
          <w:szCs w:val="19"/>
        </w:rPr>
      </w:pPr>
    </w:p>
    <w:p w14:paraId="773AB748" w14:textId="77777777" w:rsidR="005C1D85" w:rsidRDefault="005C1D85" w:rsidP="005C1D85">
      <w:pPr>
        <w:tabs>
          <w:tab w:val="left" w:pos="142"/>
        </w:tabs>
        <w:rPr>
          <w:rFonts w:ascii="Helvetica 45 Light" w:hAnsi="Helvetica 45 Light" w:cs="Arial"/>
          <w:sz w:val="19"/>
          <w:szCs w:val="19"/>
        </w:rPr>
      </w:pPr>
    </w:p>
    <w:sectPr w:rsidR="005C1D8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8C96" w14:textId="77777777" w:rsidR="00352852" w:rsidRDefault="00352852">
      <w:r>
        <w:separator/>
      </w:r>
    </w:p>
  </w:endnote>
  <w:endnote w:type="continuationSeparator" w:id="0">
    <w:p w14:paraId="55C1E4A1" w14:textId="77777777" w:rsidR="00352852" w:rsidRDefault="0035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FB27F" w14:textId="77777777" w:rsidR="00563051" w:rsidRDefault="005630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301B" w14:textId="77777777" w:rsidR="00563051" w:rsidRDefault="0056305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CBA004B"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563051">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563051">
      <w:rPr>
        <w:rStyle w:val="Numrodepage"/>
        <w:noProof/>
      </w:rPr>
      <w:t>5</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39056" w14:textId="77777777" w:rsidR="00352852" w:rsidRDefault="00352852">
      <w:r>
        <w:separator/>
      </w:r>
    </w:p>
  </w:footnote>
  <w:footnote w:type="continuationSeparator" w:id="0">
    <w:p w14:paraId="0C9B52E8" w14:textId="77777777" w:rsidR="00352852" w:rsidRDefault="0035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352A" w14:textId="4FF418CE" w:rsidR="00563051" w:rsidRDefault="00563051">
    <w:pPr>
      <w:pStyle w:val="En-tte"/>
    </w:pPr>
    <w:r>
      <w:rPr>
        <w:noProof/>
      </w:rPr>
      <w:pict w14:anchorId="04732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38" o:spid="_x0000_s2048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7FB8" w14:textId="5B5471FB" w:rsidR="00563051" w:rsidRDefault="00563051">
    <w:pPr>
      <w:pStyle w:val="En-tte"/>
    </w:pPr>
    <w:r>
      <w:rPr>
        <w:noProof/>
      </w:rPr>
      <w:pict w14:anchorId="46F25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39" o:spid="_x0000_s2048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B5D2" w14:textId="6B399B7A" w:rsidR="009B1167" w:rsidRPr="00042441" w:rsidRDefault="00563051" w:rsidP="009B1167">
    <w:pPr>
      <w:pStyle w:val="ACEn-tte"/>
      <w:tabs>
        <w:tab w:val="left" w:pos="0"/>
      </w:tabs>
      <w:ind w:right="4280"/>
      <w:rPr>
        <w:sz w:val="14"/>
      </w:rPr>
    </w:pPr>
    <w:r>
      <w:rPr>
        <w:noProof/>
      </w:rPr>
      <w:pict w14:anchorId="452D0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37" o:spid="_x0000_s2048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9B1167">
      <w:rPr>
        <w:noProof/>
        <w:lang w:val="fr-CH" w:eastAsia="fr-CH"/>
      </w:rPr>
      <w:drawing>
        <wp:anchor distT="0" distB="0" distL="114300" distR="114300" simplePos="0" relativeHeight="251661312" behindDoc="0" locked="0" layoutInCell="1" allowOverlap="0" wp14:anchorId="566DD9AA" wp14:editId="4F443E07">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167">
      <w:rPr>
        <w:noProof/>
        <w:lang w:val="fr-CH" w:eastAsia="fr-CH"/>
      </w:rPr>
      <w:drawing>
        <wp:anchor distT="0" distB="0" distL="114300" distR="114300" simplePos="0" relativeHeight="251660288" behindDoc="0" locked="0" layoutInCell="1" allowOverlap="1" wp14:anchorId="080C6245" wp14:editId="5E22AEBB">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167">
      <w:rPr>
        <w:sz w:val="14"/>
      </w:rPr>
      <w:t>Département de la mobilité, du territoire et de l’environnement</w:t>
    </w:r>
  </w:p>
  <w:p w14:paraId="0B6D2617" w14:textId="77777777" w:rsidR="009B1167" w:rsidRPr="004A7E24" w:rsidRDefault="009B1167" w:rsidP="009B1167">
    <w:pPr>
      <w:pStyle w:val="ACEn-tte"/>
      <w:tabs>
        <w:tab w:val="left" w:pos="0"/>
      </w:tabs>
      <w:spacing w:after="120"/>
      <w:ind w:right="5386"/>
      <w:rPr>
        <w:b/>
        <w:sz w:val="14"/>
        <w:lang w:val="de-CH"/>
      </w:rPr>
    </w:pPr>
    <w:r w:rsidRPr="004A7E24">
      <w:rPr>
        <w:b/>
        <w:sz w:val="14"/>
        <w:lang w:val="de-CH"/>
      </w:rPr>
      <w:t>Service du développement territorial</w:t>
    </w:r>
  </w:p>
  <w:p w14:paraId="755AE9F0" w14:textId="77777777" w:rsidR="009B1167" w:rsidRPr="004A7E24" w:rsidRDefault="009B1167" w:rsidP="009B1167">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3BCD951F" w14:textId="77777777" w:rsidR="009B1167" w:rsidRPr="004A7E24" w:rsidRDefault="009B1167" w:rsidP="009B1167">
    <w:pPr>
      <w:pStyle w:val="ACEn-tte"/>
      <w:tabs>
        <w:tab w:val="left" w:pos="0"/>
      </w:tabs>
      <w:ind w:right="5386"/>
      <w:rPr>
        <w:b/>
        <w:sz w:val="14"/>
        <w:lang w:val="de-CH"/>
      </w:rPr>
    </w:pPr>
    <w:r w:rsidRPr="004A7E24">
      <w:rPr>
        <w:b/>
        <w:sz w:val="14"/>
        <w:lang w:val="de-CH"/>
      </w:rPr>
      <w:t>Dienststelle für Raumentwicklung</w:t>
    </w:r>
  </w:p>
  <w:p w14:paraId="58DEA6B1" w14:textId="77777777" w:rsidR="009B1167" w:rsidRPr="00C445C5" w:rsidRDefault="009B1167" w:rsidP="009B116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0A054F1B" w:rsidR="00633D3A" w:rsidRPr="009B1167" w:rsidRDefault="009B1167" w:rsidP="009B1167">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73962894" wp14:editId="629F9E24">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7C6CD32" w:rsidR="00FC0003" w:rsidRDefault="00563051">
    <w:pPr>
      <w:pStyle w:val="En-tte"/>
    </w:pPr>
    <w:r>
      <w:rPr>
        <w:noProof/>
      </w:rPr>
      <w:pict w14:anchorId="31CC5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41" o:spid="_x0000_s2048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50440AFD" w:rsidR="009251C4" w:rsidRPr="00F23861" w:rsidRDefault="00563051" w:rsidP="009251C4">
    <w:pPr>
      <w:pStyle w:val="en-ttenomdoc"/>
      <w:jc w:val="right"/>
    </w:pPr>
    <w:r>
      <w:rPr>
        <w:noProof/>
      </w:rPr>
      <w:pict w14:anchorId="00DD9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42" o:spid="_x0000_s2048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B00BCB" w:rsidRPr="00B00BCB">
      <w:rPr>
        <w:rFonts w:ascii="Helvetica Neue Medium" w:hAnsi="Helvetica Neue Medium"/>
      </w:rPr>
      <w:t>Musterartikel – Objektschutz (Anhang)</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EF2310F" w:rsidR="00FC0003" w:rsidRDefault="00563051">
    <w:pPr>
      <w:pStyle w:val="En-tte"/>
    </w:pPr>
    <w:r>
      <w:rPr>
        <w:noProof/>
      </w:rPr>
      <w:pict w14:anchorId="4ACAB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63940" o:spid="_x0000_s2048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1E2"/>
    <w:multiLevelType w:val="hybridMultilevel"/>
    <w:tmpl w:val="F05CBA1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2" w15:restartNumberingAfterBreak="0">
    <w:nsid w:val="16F8641C"/>
    <w:multiLevelType w:val="hybridMultilevel"/>
    <w:tmpl w:val="8F46F83E"/>
    <w:lvl w:ilvl="0" w:tplc="DB2246B8">
      <w:start w:val="1"/>
      <w:numFmt w:val="lowerLetter"/>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1310A6"/>
    <w:multiLevelType w:val="hybridMultilevel"/>
    <w:tmpl w:val="805E1FE2"/>
    <w:lvl w:ilvl="0" w:tplc="14E87532">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DEC7934"/>
    <w:multiLevelType w:val="hybridMultilevel"/>
    <w:tmpl w:val="88023788"/>
    <w:lvl w:ilvl="0" w:tplc="100C0013">
      <w:start w:val="1"/>
      <w:numFmt w:val="upperRoman"/>
      <w:lvlText w:val="%1."/>
      <w:lvlJc w:val="right"/>
      <w:pPr>
        <w:ind w:left="0" w:hanging="360"/>
      </w:pPr>
      <w:rPr>
        <w:b/>
      </w:rPr>
    </w:lvl>
    <w:lvl w:ilvl="1" w:tplc="100C0019" w:tentative="1">
      <w:start w:val="1"/>
      <w:numFmt w:val="lowerLetter"/>
      <w:lvlText w:val="%2."/>
      <w:lvlJc w:val="left"/>
      <w:pPr>
        <w:ind w:left="720" w:hanging="360"/>
      </w:pPr>
    </w:lvl>
    <w:lvl w:ilvl="2" w:tplc="100C001B" w:tentative="1">
      <w:start w:val="1"/>
      <w:numFmt w:val="lowerRoman"/>
      <w:lvlText w:val="%3."/>
      <w:lvlJc w:val="right"/>
      <w:pPr>
        <w:ind w:left="1440" w:hanging="180"/>
      </w:pPr>
    </w:lvl>
    <w:lvl w:ilvl="3" w:tplc="100C000F" w:tentative="1">
      <w:start w:val="1"/>
      <w:numFmt w:val="decimal"/>
      <w:lvlText w:val="%4."/>
      <w:lvlJc w:val="left"/>
      <w:pPr>
        <w:ind w:left="2160" w:hanging="360"/>
      </w:pPr>
    </w:lvl>
    <w:lvl w:ilvl="4" w:tplc="100C0019" w:tentative="1">
      <w:start w:val="1"/>
      <w:numFmt w:val="lowerLetter"/>
      <w:lvlText w:val="%5."/>
      <w:lvlJc w:val="left"/>
      <w:pPr>
        <w:ind w:left="2880" w:hanging="360"/>
      </w:pPr>
    </w:lvl>
    <w:lvl w:ilvl="5" w:tplc="100C001B" w:tentative="1">
      <w:start w:val="1"/>
      <w:numFmt w:val="lowerRoman"/>
      <w:lvlText w:val="%6."/>
      <w:lvlJc w:val="right"/>
      <w:pPr>
        <w:ind w:left="3600" w:hanging="180"/>
      </w:pPr>
    </w:lvl>
    <w:lvl w:ilvl="6" w:tplc="100C000F" w:tentative="1">
      <w:start w:val="1"/>
      <w:numFmt w:val="decimal"/>
      <w:lvlText w:val="%7."/>
      <w:lvlJc w:val="left"/>
      <w:pPr>
        <w:ind w:left="4320" w:hanging="360"/>
      </w:pPr>
    </w:lvl>
    <w:lvl w:ilvl="7" w:tplc="100C0019" w:tentative="1">
      <w:start w:val="1"/>
      <w:numFmt w:val="lowerLetter"/>
      <w:lvlText w:val="%8."/>
      <w:lvlJc w:val="left"/>
      <w:pPr>
        <w:ind w:left="5040" w:hanging="360"/>
      </w:pPr>
    </w:lvl>
    <w:lvl w:ilvl="8" w:tplc="100C001B" w:tentative="1">
      <w:start w:val="1"/>
      <w:numFmt w:val="lowerRoman"/>
      <w:lvlText w:val="%9."/>
      <w:lvlJc w:val="right"/>
      <w:pPr>
        <w:ind w:left="5760" w:hanging="180"/>
      </w:pPr>
    </w:lvl>
  </w:abstractNum>
  <w:abstractNum w:abstractNumId="9" w15:restartNumberingAfterBreak="0">
    <w:nsid w:val="61A259C6"/>
    <w:multiLevelType w:val="hybridMultilevel"/>
    <w:tmpl w:val="220A3400"/>
    <w:lvl w:ilvl="0" w:tplc="61820FCC">
      <w:start w:val="1"/>
      <w:numFmt w:val="upperLetter"/>
      <w:lvlText w:val="%1."/>
      <w:lvlJc w:val="left"/>
      <w:pPr>
        <w:ind w:left="360" w:hanging="360"/>
      </w:pPr>
      <w:rPr>
        <w:color w:val="auto"/>
        <w:sz w:val="22"/>
        <w:szCs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0"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1"/>
  </w:num>
  <w:num w:numId="5">
    <w:abstractNumId w:val="1"/>
  </w:num>
  <w:num w:numId="6">
    <w:abstractNumId w:val="5"/>
  </w:num>
  <w:num w:numId="7">
    <w:abstractNumId w:val="11"/>
    <w:lvlOverride w:ilvl="0">
      <w:startOverride w:val="1"/>
    </w:lvlOverride>
  </w:num>
  <w:num w:numId="8">
    <w:abstractNumId w:val="4"/>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
    <w:lvlOverride w:ilvl="0">
      <w:startOverride w:val="1"/>
    </w:lvlOverride>
  </w:num>
  <w:num w:numId="14">
    <w:abstractNumId w:val="1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4"/>
    <w:lvlOverride w:ilvl="0">
      <w:startOverride w:val="1"/>
    </w:lvlOverride>
  </w:num>
  <w:num w:numId="18">
    <w:abstractNumId w:val="11"/>
    <w:lvlOverride w:ilvl="0">
      <w:startOverride w:val="1"/>
    </w:lvlOverride>
  </w:num>
  <w:num w:numId="19">
    <w:abstractNumId w:val="1"/>
    <w:lvlOverride w:ilvl="0">
      <w:startOverride w:val="1"/>
    </w:lvlOverride>
  </w:num>
  <w:num w:numId="20">
    <w:abstractNumId w:val="4"/>
  </w:num>
  <w:num w:numId="21">
    <w:abstractNumId w:val="4"/>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1"/>
    <w:lvlOverride w:ilvl="0">
      <w:startOverride w:val="1"/>
    </w:lvlOverride>
  </w:num>
  <w:num w:numId="25">
    <w:abstractNumId w:val="4"/>
    <w:lvlOverride w:ilvl="0">
      <w:startOverride w:val="1"/>
    </w:lvlOverride>
  </w:num>
  <w:num w:numId="26">
    <w:abstractNumId w:val="6"/>
  </w:num>
  <w:num w:numId="27">
    <w:abstractNumId w:val="9"/>
  </w:num>
  <w:num w:numId="28">
    <w:abstractNumId w:val="8"/>
  </w:num>
  <w:num w:numId="29">
    <w:abstractNumId w:val="7"/>
  </w:num>
  <w:num w:numId="30">
    <w:abstractNumId w:val="0"/>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4777F"/>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9782B"/>
    <w:rsid w:val="000A1AE5"/>
    <w:rsid w:val="000A3DBC"/>
    <w:rsid w:val="000A4BE0"/>
    <w:rsid w:val="000B1A4C"/>
    <w:rsid w:val="000B22D9"/>
    <w:rsid w:val="000B5F3C"/>
    <w:rsid w:val="000C0BC1"/>
    <w:rsid w:val="000C1F80"/>
    <w:rsid w:val="000C58A2"/>
    <w:rsid w:val="000C65F3"/>
    <w:rsid w:val="000C6963"/>
    <w:rsid w:val="000E0FF6"/>
    <w:rsid w:val="000E11AC"/>
    <w:rsid w:val="000E5DCE"/>
    <w:rsid w:val="000E701B"/>
    <w:rsid w:val="000F2C75"/>
    <w:rsid w:val="000F4C72"/>
    <w:rsid w:val="0010454D"/>
    <w:rsid w:val="00105575"/>
    <w:rsid w:val="00107C43"/>
    <w:rsid w:val="001119EA"/>
    <w:rsid w:val="00115A48"/>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90CDE"/>
    <w:rsid w:val="001A44F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1FF5"/>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2495"/>
    <w:rsid w:val="002328D1"/>
    <w:rsid w:val="00233284"/>
    <w:rsid w:val="00235766"/>
    <w:rsid w:val="002450B9"/>
    <w:rsid w:val="002506BF"/>
    <w:rsid w:val="00250CA3"/>
    <w:rsid w:val="00252B32"/>
    <w:rsid w:val="00253C09"/>
    <w:rsid w:val="00256FFC"/>
    <w:rsid w:val="00257D9E"/>
    <w:rsid w:val="00257F2A"/>
    <w:rsid w:val="002613D8"/>
    <w:rsid w:val="0026450A"/>
    <w:rsid w:val="00264B85"/>
    <w:rsid w:val="0027048F"/>
    <w:rsid w:val="00271A49"/>
    <w:rsid w:val="002755F3"/>
    <w:rsid w:val="002766FB"/>
    <w:rsid w:val="00277ECB"/>
    <w:rsid w:val="00280E31"/>
    <w:rsid w:val="00283D4D"/>
    <w:rsid w:val="00285092"/>
    <w:rsid w:val="00286BDD"/>
    <w:rsid w:val="00286CD2"/>
    <w:rsid w:val="00287E70"/>
    <w:rsid w:val="00290283"/>
    <w:rsid w:val="002926E6"/>
    <w:rsid w:val="00294295"/>
    <w:rsid w:val="00297010"/>
    <w:rsid w:val="002A0129"/>
    <w:rsid w:val="002A2B05"/>
    <w:rsid w:val="002A5270"/>
    <w:rsid w:val="002B4983"/>
    <w:rsid w:val="002B4D11"/>
    <w:rsid w:val="002B534A"/>
    <w:rsid w:val="002B7B54"/>
    <w:rsid w:val="002D16F6"/>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2852"/>
    <w:rsid w:val="003542F0"/>
    <w:rsid w:val="00354EA1"/>
    <w:rsid w:val="0035597B"/>
    <w:rsid w:val="003578FB"/>
    <w:rsid w:val="00360E84"/>
    <w:rsid w:val="00360FCE"/>
    <w:rsid w:val="00364F17"/>
    <w:rsid w:val="0037061F"/>
    <w:rsid w:val="00370CFE"/>
    <w:rsid w:val="0037142C"/>
    <w:rsid w:val="003771DD"/>
    <w:rsid w:val="00377F4F"/>
    <w:rsid w:val="003807B6"/>
    <w:rsid w:val="00381153"/>
    <w:rsid w:val="00381659"/>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A97"/>
    <w:rsid w:val="00407D4A"/>
    <w:rsid w:val="0041380B"/>
    <w:rsid w:val="00422675"/>
    <w:rsid w:val="004264BC"/>
    <w:rsid w:val="00437F8F"/>
    <w:rsid w:val="0044348C"/>
    <w:rsid w:val="00447151"/>
    <w:rsid w:val="00450032"/>
    <w:rsid w:val="0045017B"/>
    <w:rsid w:val="00450359"/>
    <w:rsid w:val="00453EA2"/>
    <w:rsid w:val="00454BDB"/>
    <w:rsid w:val="00455F73"/>
    <w:rsid w:val="00460ECC"/>
    <w:rsid w:val="00462858"/>
    <w:rsid w:val="0046513C"/>
    <w:rsid w:val="00467EAA"/>
    <w:rsid w:val="00472CDD"/>
    <w:rsid w:val="00473C18"/>
    <w:rsid w:val="004826F7"/>
    <w:rsid w:val="0049394A"/>
    <w:rsid w:val="004A240D"/>
    <w:rsid w:val="004A61B2"/>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D5770"/>
    <w:rsid w:val="004E1F2A"/>
    <w:rsid w:val="004E2442"/>
    <w:rsid w:val="004E2B8F"/>
    <w:rsid w:val="004E45A8"/>
    <w:rsid w:val="004E471E"/>
    <w:rsid w:val="004E55D9"/>
    <w:rsid w:val="004F55E3"/>
    <w:rsid w:val="004F5D02"/>
    <w:rsid w:val="00512A3A"/>
    <w:rsid w:val="00513D7A"/>
    <w:rsid w:val="005156E9"/>
    <w:rsid w:val="005231AD"/>
    <w:rsid w:val="005241FB"/>
    <w:rsid w:val="0053046A"/>
    <w:rsid w:val="0053074E"/>
    <w:rsid w:val="005333B8"/>
    <w:rsid w:val="00535139"/>
    <w:rsid w:val="005403F8"/>
    <w:rsid w:val="005404EF"/>
    <w:rsid w:val="00542062"/>
    <w:rsid w:val="00544983"/>
    <w:rsid w:val="0054656E"/>
    <w:rsid w:val="0054681F"/>
    <w:rsid w:val="00550277"/>
    <w:rsid w:val="005540BB"/>
    <w:rsid w:val="005541EA"/>
    <w:rsid w:val="00554B04"/>
    <w:rsid w:val="00561A65"/>
    <w:rsid w:val="00563051"/>
    <w:rsid w:val="00563E6F"/>
    <w:rsid w:val="0057359A"/>
    <w:rsid w:val="00575F01"/>
    <w:rsid w:val="00577E58"/>
    <w:rsid w:val="00580E47"/>
    <w:rsid w:val="00584A58"/>
    <w:rsid w:val="00586381"/>
    <w:rsid w:val="0059203A"/>
    <w:rsid w:val="00592129"/>
    <w:rsid w:val="00592B58"/>
    <w:rsid w:val="0059726E"/>
    <w:rsid w:val="00597C8B"/>
    <w:rsid w:val="005A26AB"/>
    <w:rsid w:val="005A5606"/>
    <w:rsid w:val="005A602C"/>
    <w:rsid w:val="005B2B75"/>
    <w:rsid w:val="005B6449"/>
    <w:rsid w:val="005C044C"/>
    <w:rsid w:val="005C1D85"/>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E69"/>
    <w:rsid w:val="00650F15"/>
    <w:rsid w:val="00655A4D"/>
    <w:rsid w:val="00656EF6"/>
    <w:rsid w:val="006623EE"/>
    <w:rsid w:val="00667348"/>
    <w:rsid w:val="006713BB"/>
    <w:rsid w:val="00671523"/>
    <w:rsid w:val="00680760"/>
    <w:rsid w:val="006835E2"/>
    <w:rsid w:val="0068431B"/>
    <w:rsid w:val="00686F0C"/>
    <w:rsid w:val="006911A2"/>
    <w:rsid w:val="00694010"/>
    <w:rsid w:val="0069492C"/>
    <w:rsid w:val="00694A97"/>
    <w:rsid w:val="00695B3F"/>
    <w:rsid w:val="00695E78"/>
    <w:rsid w:val="006A6963"/>
    <w:rsid w:val="006A6CAD"/>
    <w:rsid w:val="006B5E4C"/>
    <w:rsid w:val="006C15C7"/>
    <w:rsid w:val="006C1E56"/>
    <w:rsid w:val="006C5438"/>
    <w:rsid w:val="006C6049"/>
    <w:rsid w:val="006C69C3"/>
    <w:rsid w:val="006D24CE"/>
    <w:rsid w:val="006D68B3"/>
    <w:rsid w:val="006D75EF"/>
    <w:rsid w:val="006D7DF4"/>
    <w:rsid w:val="006E0182"/>
    <w:rsid w:val="006E2A35"/>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2DB9"/>
    <w:rsid w:val="0074376A"/>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1BE8"/>
    <w:rsid w:val="007D4298"/>
    <w:rsid w:val="007D4F0C"/>
    <w:rsid w:val="007D7517"/>
    <w:rsid w:val="007E1428"/>
    <w:rsid w:val="007E4B7C"/>
    <w:rsid w:val="007F3420"/>
    <w:rsid w:val="007F3FA8"/>
    <w:rsid w:val="007F770F"/>
    <w:rsid w:val="00800140"/>
    <w:rsid w:val="00800242"/>
    <w:rsid w:val="00804C0E"/>
    <w:rsid w:val="0080651E"/>
    <w:rsid w:val="00806928"/>
    <w:rsid w:val="0081000F"/>
    <w:rsid w:val="00815CC3"/>
    <w:rsid w:val="00817140"/>
    <w:rsid w:val="0082031D"/>
    <w:rsid w:val="00824BA0"/>
    <w:rsid w:val="00827120"/>
    <w:rsid w:val="00832174"/>
    <w:rsid w:val="00832F9B"/>
    <w:rsid w:val="00836EAE"/>
    <w:rsid w:val="008375FA"/>
    <w:rsid w:val="0084211D"/>
    <w:rsid w:val="008507EC"/>
    <w:rsid w:val="00851A05"/>
    <w:rsid w:val="00854872"/>
    <w:rsid w:val="00855C3D"/>
    <w:rsid w:val="00856073"/>
    <w:rsid w:val="00857893"/>
    <w:rsid w:val="00863086"/>
    <w:rsid w:val="0086423D"/>
    <w:rsid w:val="0087286B"/>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37F"/>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4323"/>
    <w:rsid w:val="00965121"/>
    <w:rsid w:val="00965A1B"/>
    <w:rsid w:val="00975593"/>
    <w:rsid w:val="00975CF5"/>
    <w:rsid w:val="009770E2"/>
    <w:rsid w:val="009824E8"/>
    <w:rsid w:val="00983093"/>
    <w:rsid w:val="00985AD3"/>
    <w:rsid w:val="00986BDA"/>
    <w:rsid w:val="009876CA"/>
    <w:rsid w:val="0099163C"/>
    <w:rsid w:val="00995EEE"/>
    <w:rsid w:val="00996ECA"/>
    <w:rsid w:val="009A1386"/>
    <w:rsid w:val="009A3569"/>
    <w:rsid w:val="009A3A4A"/>
    <w:rsid w:val="009A5BBD"/>
    <w:rsid w:val="009A7BBD"/>
    <w:rsid w:val="009B1167"/>
    <w:rsid w:val="009B37F0"/>
    <w:rsid w:val="009B4D7E"/>
    <w:rsid w:val="009B4DCD"/>
    <w:rsid w:val="009B4EAE"/>
    <w:rsid w:val="009B5ED1"/>
    <w:rsid w:val="009C420D"/>
    <w:rsid w:val="009D0575"/>
    <w:rsid w:val="009D069F"/>
    <w:rsid w:val="009D0E90"/>
    <w:rsid w:val="009D2230"/>
    <w:rsid w:val="009D2F4B"/>
    <w:rsid w:val="009D3092"/>
    <w:rsid w:val="009D7B2A"/>
    <w:rsid w:val="009E5368"/>
    <w:rsid w:val="009E5ACF"/>
    <w:rsid w:val="009F0953"/>
    <w:rsid w:val="009F0EA6"/>
    <w:rsid w:val="009F4895"/>
    <w:rsid w:val="00A02B79"/>
    <w:rsid w:val="00A03284"/>
    <w:rsid w:val="00A0646F"/>
    <w:rsid w:val="00A17250"/>
    <w:rsid w:val="00A17AA5"/>
    <w:rsid w:val="00A202D6"/>
    <w:rsid w:val="00A21E1E"/>
    <w:rsid w:val="00A25E8C"/>
    <w:rsid w:val="00A27E9D"/>
    <w:rsid w:val="00A30BA2"/>
    <w:rsid w:val="00A32D0D"/>
    <w:rsid w:val="00A3332A"/>
    <w:rsid w:val="00A3375C"/>
    <w:rsid w:val="00A50EDE"/>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615A"/>
    <w:rsid w:val="00A87BEA"/>
    <w:rsid w:val="00A87D17"/>
    <w:rsid w:val="00A91FB3"/>
    <w:rsid w:val="00A963AC"/>
    <w:rsid w:val="00A96604"/>
    <w:rsid w:val="00AA39D6"/>
    <w:rsid w:val="00AA39DF"/>
    <w:rsid w:val="00AA451C"/>
    <w:rsid w:val="00AA45FA"/>
    <w:rsid w:val="00AA463E"/>
    <w:rsid w:val="00AA47BA"/>
    <w:rsid w:val="00AA49CE"/>
    <w:rsid w:val="00AA6C5C"/>
    <w:rsid w:val="00AA7016"/>
    <w:rsid w:val="00AA7866"/>
    <w:rsid w:val="00AA7F4C"/>
    <w:rsid w:val="00AB1039"/>
    <w:rsid w:val="00AB6069"/>
    <w:rsid w:val="00AC3260"/>
    <w:rsid w:val="00AC43B3"/>
    <w:rsid w:val="00AD270C"/>
    <w:rsid w:val="00AD2B61"/>
    <w:rsid w:val="00AD5A0A"/>
    <w:rsid w:val="00AD7A8C"/>
    <w:rsid w:val="00AE2A35"/>
    <w:rsid w:val="00AE50EC"/>
    <w:rsid w:val="00AE59E5"/>
    <w:rsid w:val="00AE79B5"/>
    <w:rsid w:val="00AF37F8"/>
    <w:rsid w:val="00AF7391"/>
    <w:rsid w:val="00B00059"/>
    <w:rsid w:val="00B00AE5"/>
    <w:rsid w:val="00B00BCB"/>
    <w:rsid w:val="00B0288D"/>
    <w:rsid w:val="00B032D8"/>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3948"/>
    <w:rsid w:val="00B66955"/>
    <w:rsid w:val="00B67A9F"/>
    <w:rsid w:val="00B70537"/>
    <w:rsid w:val="00B71966"/>
    <w:rsid w:val="00B81D44"/>
    <w:rsid w:val="00B83876"/>
    <w:rsid w:val="00B84E9D"/>
    <w:rsid w:val="00B85388"/>
    <w:rsid w:val="00B87A44"/>
    <w:rsid w:val="00B91A88"/>
    <w:rsid w:val="00B936CF"/>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2C0"/>
    <w:rsid w:val="00BF69A7"/>
    <w:rsid w:val="00C002BB"/>
    <w:rsid w:val="00C01A49"/>
    <w:rsid w:val="00C02184"/>
    <w:rsid w:val="00C03AB7"/>
    <w:rsid w:val="00C0422B"/>
    <w:rsid w:val="00C04F9A"/>
    <w:rsid w:val="00C06685"/>
    <w:rsid w:val="00C07502"/>
    <w:rsid w:val="00C126EA"/>
    <w:rsid w:val="00C147EC"/>
    <w:rsid w:val="00C14F02"/>
    <w:rsid w:val="00C15FAB"/>
    <w:rsid w:val="00C20E65"/>
    <w:rsid w:val="00C273CB"/>
    <w:rsid w:val="00C301B3"/>
    <w:rsid w:val="00C30BBB"/>
    <w:rsid w:val="00C328EF"/>
    <w:rsid w:val="00C32BF6"/>
    <w:rsid w:val="00C34E0F"/>
    <w:rsid w:val="00C3589D"/>
    <w:rsid w:val="00C3600E"/>
    <w:rsid w:val="00C37E1A"/>
    <w:rsid w:val="00C4126C"/>
    <w:rsid w:val="00C42614"/>
    <w:rsid w:val="00C4375B"/>
    <w:rsid w:val="00C43ACD"/>
    <w:rsid w:val="00C43FB3"/>
    <w:rsid w:val="00C46A0B"/>
    <w:rsid w:val="00C510D7"/>
    <w:rsid w:val="00C570EC"/>
    <w:rsid w:val="00C60972"/>
    <w:rsid w:val="00C61B6F"/>
    <w:rsid w:val="00C61BF6"/>
    <w:rsid w:val="00C61DD7"/>
    <w:rsid w:val="00C6238A"/>
    <w:rsid w:val="00C64454"/>
    <w:rsid w:val="00C72F63"/>
    <w:rsid w:val="00C75747"/>
    <w:rsid w:val="00C7589D"/>
    <w:rsid w:val="00C811D5"/>
    <w:rsid w:val="00C8223B"/>
    <w:rsid w:val="00C87553"/>
    <w:rsid w:val="00C90D7C"/>
    <w:rsid w:val="00C91043"/>
    <w:rsid w:val="00C9148A"/>
    <w:rsid w:val="00C92350"/>
    <w:rsid w:val="00C92D37"/>
    <w:rsid w:val="00C95953"/>
    <w:rsid w:val="00C96C7B"/>
    <w:rsid w:val="00CA3D38"/>
    <w:rsid w:val="00CA5F50"/>
    <w:rsid w:val="00CB4DAE"/>
    <w:rsid w:val="00CD1938"/>
    <w:rsid w:val="00CD1A17"/>
    <w:rsid w:val="00CD4D3A"/>
    <w:rsid w:val="00CD4D53"/>
    <w:rsid w:val="00CD7FA3"/>
    <w:rsid w:val="00CE0C9E"/>
    <w:rsid w:val="00CE1583"/>
    <w:rsid w:val="00CE62BC"/>
    <w:rsid w:val="00CE698E"/>
    <w:rsid w:val="00CF4173"/>
    <w:rsid w:val="00D020FC"/>
    <w:rsid w:val="00D02DFF"/>
    <w:rsid w:val="00D03964"/>
    <w:rsid w:val="00D06053"/>
    <w:rsid w:val="00D1083B"/>
    <w:rsid w:val="00D129E5"/>
    <w:rsid w:val="00D1305D"/>
    <w:rsid w:val="00D13C46"/>
    <w:rsid w:val="00D14513"/>
    <w:rsid w:val="00D146A0"/>
    <w:rsid w:val="00D21337"/>
    <w:rsid w:val="00D21CAF"/>
    <w:rsid w:val="00D23163"/>
    <w:rsid w:val="00D334E1"/>
    <w:rsid w:val="00D33725"/>
    <w:rsid w:val="00D34C86"/>
    <w:rsid w:val="00D35BCF"/>
    <w:rsid w:val="00D35BD1"/>
    <w:rsid w:val="00D36C13"/>
    <w:rsid w:val="00D41D0A"/>
    <w:rsid w:val="00D424DF"/>
    <w:rsid w:val="00D45917"/>
    <w:rsid w:val="00D461A2"/>
    <w:rsid w:val="00D46C72"/>
    <w:rsid w:val="00D46DD7"/>
    <w:rsid w:val="00D502CD"/>
    <w:rsid w:val="00D51B73"/>
    <w:rsid w:val="00D56388"/>
    <w:rsid w:val="00D56659"/>
    <w:rsid w:val="00D5686A"/>
    <w:rsid w:val="00D56CD4"/>
    <w:rsid w:val="00D67F1B"/>
    <w:rsid w:val="00D70B68"/>
    <w:rsid w:val="00D7184B"/>
    <w:rsid w:val="00D73057"/>
    <w:rsid w:val="00D75423"/>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7360"/>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324BA"/>
    <w:rsid w:val="00E40DEE"/>
    <w:rsid w:val="00E41738"/>
    <w:rsid w:val="00E41AC6"/>
    <w:rsid w:val="00E43814"/>
    <w:rsid w:val="00E43D81"/>
    <w:rsid w:val="00E47403"/>
    <w:rsid w:val="00E50261"/>
    <w:rsid w:val="00E5350E"/>
    <w:rsid w:val="00E61F71"/>
    <w:rsid w:val="00E644B7"/>
    <w:rsid w:val="00E65051"/>
    <w:rsid w:val="00E657DC"/>
    <w:rsid w:val="00E70C8E"/>
    <w:rsid w:val="00E74F28"/>
    <w:rsid w:val="00E775C1"/>
    <w:rsid w:val="00E82226"/>
    <w:rsid w:val="00E8466F"/>
    <w:rsid w:val="00E9074B"/>
    <w:rsid w:val="00E9086B"/>
    <w:rsid w:val="00E910E9"/>
    <w:rsid w:val="00E915C0"/>
    <w:rsid w:val="00E9454B"/>
    <w:rsid w:val="00E94793"/>
    <w:rsid w:val="00EA588D"/>
    <w:rsid w:val="00EA7725"/>
    <w:rsid w:val="00EB0180"/>
    <w:rsid w:val="00EB0D91"/>
    <w:rsid w:val="00EB1CC8"/>
    <w:rsid w:val="00EB4A5A"/>
    <w:rsid w:val="00EB5A7F"/>
    <w:rsid w:val="00EB76E2"/>
    <w:rsid w:val="00EC0AD1"/>
    <w:rsid w:val="00EC469B"/>
    <w:rsid w:val="00EC492C"/>
    <w:rsid w:val="00EC637E"/>
    <w:rsid w:val="00EC67DE"/>
    <w:rsid w:val="00EC68C2"/>
    <w:rsid w:val="00ED44A1"/>
    <w:rsid w:val="00EE01BF"/>
    <w:rsid w:val="00EE0ABA"/>
    <w:rsid w:val="00EE1A67"/>
    <w:rsid w:val="00EE1E59"/>
    <w:rsid w:val="00EE3532"/>
    <w:rsid w:val="00EE5623"/>
    <w:rsid w:val="00EE6623"/>
    <w:rsid w:val="00EE779E"/>
    <w:rsid w:val="00EF2BAD"/>
    <w:rsid w:val="00EF3DD8"/>
    <w:rsid w:val="00F0015E"/>
    <w:rsid w:val="00F010BB"/>
    <w:rsid w:val="00F05ABD"/>
    <w:rsid w:val="00F10627"/>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66DAC"/>
    <w:rsid w:val="00F72462"/>
    <w:rsid w:val="00F74FD3"/>
    <w:rsid w:val="00F81DE6"/>
    <w:rsid w:val="00F90A10"/>
    <w:rsid w:val="00F9175E"/>
    <w:rsid w:val="00F91F8C"/>
    <w:rsid w:val="00F9485C"/>
    <w:rsid w:val="00F950FC"/>
    <w:rsid w:val="00F952E3"/>
    <w:rsid w:val="00FA1FB9"/>
    <w:rsid w:val="00FA213E"/>
    <w:rsid w:val="00FA77D8"/>
    <w:rsid w:val="00FA7E7B"/>
    <w:rsid w:val="00FC0003"/>
    <w:rsid w:val="00FC112B"/>
    <w:rsid w:val="00FC3169"/>
    <w:rsid w:val="00FC42A5"/>
    <w:rsid w:val="00FC4596"/>
    <w:rsid w:val="00FC5ACF"/>
    <w:rsid w:val="00FD05DD"/>
    <w:rsid w:val="00FD2973"/>
    <w:rsid w:val="00FD7A83"/>
    <w:rsid w:val="00FE01D2"/>
    <w:rsid w:val="00FE2156"/>
    <w:rsid w:val="00FE340C"/>
    <w:rsid w:val="00FE72BD"/>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paragraph" w:customStyle="1" w:styleId="Default">
    <w:name w:val="Default"/>
    <w:rsid w:val="00A50EDE"/>
    <w:pPr>
      <w:autoSpaceDE w:val="0"/>
      <w:autoSpaceDN w:val="0"/>
      <w:adjustRightInd w:val="0"/>
    </w:pPr>
    <w:rPr>
      <w:rFonts w:ascii="Arial" w:hAnsi="Arial" w:cs="Arial"/>
      <w:color w:val="000000"/>
      <w:sz w:val="24"/>
      <w:szCs w:val="24"/>
      <w:lang w:val="de-CH"/>
    </w:rPr>
  </w:style>
  <w:style w:type="table" w:styleId="Tableausimple2">
    <w:name w:val="Plain Table 2"/>
    <w:basedOn w:val="TableauNormal"/>
    <w:uiPriority w:val="99"/>
    <w:rsid w:val="006E2A35"/>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87A5-8039-4365-91F0-A98EFA2B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8106</Characters>
  <Application>Microsoft Office Word</Application>
  <DocSecurity>0</DocSecurity>
  <Lines>67</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28</cp:revision>
  <cp:lastPrinted>2020-03-10T15:02:00Z</cp:lastPrinted>
  <dcterms:created xsi:type="dcterms:W3CDTF">2022-11-30T09:08:00Z</dcterms:created>
  <dcterms:modified xsi:type="dcterms:W3CDTF">2024-03-18T10:14:00Z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