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F71A7" w:rsidRDefault="008C2FB9" w:rsidP="00CB6A8A">
      <w:pPr>
        <w:jc w:val="center"/>
        <w:rPr>
          <w:b/>
        </w:rPr>
      </w:pPr>
      <w:r w:rsidRPr="008C2FB9">
        <w:rPr>
          <w:b/>
        </w:rPr>
        <w:t xml:space="preserve">Documents pour </w:t>
      </w:r>
      <w:r w:rsidR="00EB66EC">
        <w:rPr>
          <w:b/>
        </w:rPr>
        <w:t>la presse – point</w:t>
      </w:r>
      <w:r w:rsidRPr="008C2FB9">
        <w:rPr>
          <w:b/>
        </w:rPr>
        <w:t xml:space="preserve"> de presse du 6 décembre 2019</w:t>
      </w:r>
    </w:p>
    <w:p w:rsidR="008C2FB9" w:rsidRDefault="00EB66EC" w:rsidP="004650EF">
      <w:pPr>
        <w:spacing w:after="0"/>
        <w:rPr>
          <w:b/>
        </w:rPr>
      </w:pPr>
      <w:r>
        <w:rPr>
          <w:b/>
        </w:rPr>
        <w:t>1-</w:t>
      </w:r>
    </w:p>
    <w:p w:rsidR="00CB6A8A" w:rsidRDefault="00CB6A8A">
      <w:pPr>
        <w:rPr>
          <w:b/>
        </w:rPr>
      </w:pPr>
      <w:r>
        <w:rPr>
          <w:b/>
        </w:rPr>
        <w:t>L’importance économique de la plaine du Rhône au début du XV</w:t>
      </w:r>
      <w:r w:rsidRPr="00CB6A8A">
        <w:rPr>
          <w:b/>
          <w:vertAlign w:val="superscript"/>
        </w:rPr>
        <w:t>e</w:t>
      </w:r>
      <w:r>
        <w:rPr>
          <w:b/>
        </w:rPr>
        <w:t xml:space="preserve"> siècle dans la région de </w:t>
      </w:r>
      <w:proofErr w:type="spellStart"/>
      <w:r>
        <w:rPr>
          <w:b/>
        </w:rPr>
        <w:t>Fully</w:t>
      </w:r>
      <w:proofErr w:type="spellEnd"/>
      <w:r w:rsidR="00DC658A">
        <w:rPr>
          <w:b/>
        </w:rPr>
        <w:t xml:space="preserve"> / </w:t>
      </w:r>
      <w:r w:rsidR="00DC658A" w:rsidRPr="00DC658A">
        <w:rPr>
          <w:b/>
          <w:i/>
        </w:rPr>
        <w:t xml:space="preserve">Die </w:t>
      </w:r>
      <w:proofErr w:type="spellStart"/>
      <w:r w:rsidR="00DC658A" w:rsidRPr="00DC658A">
        <w:rPr>
          <w:b/>
          <w:i/>
        </w:rPr>
        <w:t>wirtschaftliche</w:t>
      </w:r>
      <w:proofErr w:type="spellEnd"/>
      <w:r w:rsidR="00DC658A" w:rsidRPr="00DC658A">
        <w:rPr>
          <w:b/>
          <w:i/>
        </w:rPr>
        <w:t xml:space="preserve"> </w:t>
      </w:r>
      <w:proofErr w:type="spellStart"/>
      <w:r w:rsidR="00DC658A" w:rsidRPr="00DC658A">
        <w:rPr>
          <w:b/>
          <w:i/>
        </w:rPr>
        <w:t>Bedeutung</w:t>
      </w:r>
      <w:proofErr w:type="spellEnd"/>
      <w:r w:rsidR="00DC658A" w:rsidRPr="00DC658A">
        <w:rPr>
          <w:b/>
          <w:i/>
        </w:rPr>
        <w:t xml:space="preserve"> der </w:t>
      </w:r>
      <w:proofErr w:type="spellStart"/>
      <w:r w:rsidR="00DC658A" w:rsidRPr="00DC658A">
        <w:rPr>
          <w:b/>
          <w:i/>
        </w:rPr>
        <w:t>Rh</w:t>
      </w:r>
      <w:r w:rsidR="00240798">
        <w:rPr>
          <w:b/>
          <w:i/>
        </w:rPr>
        <w:t>o</w:t>
      </w:r>
      <w:r w:rsidR="00DC658A" w:rsidRPr="00DC658A">
        <w:rPr>
          <w:b/>
          <w:i/>
        </w:rPr>
        <w:t>ne-Ebene</w:t>
      </w:r>
      <w:proofErr w:type="spellEnd"/>
      <w:r w:rsidR="00DC658A" w:rsidRPr="00DC658A">
        <w:rPr>
          <w:b/>
          <w:i/>
        </w:rPr>
        <w:t xml:space="preserve"> </w:t>
      </w:r>
      <w:proofErr w:type="spellStart"/>
      <w:r w:rsidR="00DC658A" w:rsidRPr="00DC658A">
        <w:rPr>
          <w:b/>
          <w:i/>
        </w:rPr>
        <w:t>zu</w:t>
      </w:r>
      <w:proofErr w:type="spellEnd"/>
      <w:r w:rsidR="00DC658A" w:rsidRPr="00DC658A">
        <w:rPr>
          <w:b/>
          <w:i/>
        </w:rPr>
        <w:t xml:space="preserve"> </w:t>
      </w:r>
      <w:proofErr w:type="spellStart"/>
      <w:r w:rsidR="00DC658A" w:rsidRPr="00DC658A">
        <w:rPr>
          <w:b/>
          <w:i/>
        </w:rPr>
        <w:t>Beginn</w:t>
      </w:r>
      <w:proofErr w:type="spellEnd"/>
      <w:r w:rsidR="00DC658A" w:rsidRPr="00DC658A">
        <w:rPr>
          <w:b/>
          <w:i/>
        </w:rPr>
        <w:t xml:space="preserve"> des 15. </w:t>
      </w:r>
      <w:proofErr w:type="spellStart"/>
      <w:r w:rsidR="00DC658A" w:rsidRPr="00DC658A">
        <w:rPr>
          <w:b/>
          <w:i/>
        </w:rPr>
        <w:t>Jahrhunderts</w:t>
      </w:r>
      <w:proofErr w:type="spellEnd"/>
      <w:r w:rsidR="00DC658A" w:rsidRPr="00DC658A">
        <w:rPr>
          <w:b/>
          <w:i/>
        </w:rPr>
        <w:t xml:space="preserve"> in der </w:t>
      </w:r>
      <w:proofErr w:type="spellStart"/>
      <w:r w:rsidR="00DC658A" w:rsidRPr="00DC658A">
        <w:rPr>
          <w:b/>
          <w:i/>
        </w:rPr>
        <w:t>Region</w:t>
      </w:r>
      <w:proofErr w:type="spellEnd"/>
      <w:r w:rsidR="00DC658A" w:rsidRPr="00DC658A">
        <w:rPr>
          <w:b/>
          <w:i/>
        </w:rPr>
        <w:t xml:space="preserve"> Fully</w:t>
      </w:r>
    </w:p>
    <w:p w:rsidR="00DC658A" w:rsidRDefault="008C2FB9" w:rsidP="00797A7E">
      <w:pPr>
        <w:jc w:val="both"/>
      </w:pPr>
      <w:r>
        <w:t>Début de la reconnaissance</w:t>
      </w:r>
      <w:r w:rsidR="00B2127C">
        <w:t xml:space="preserve"> (ancêtre du registre foncier et du cadastre actuels)</w:t>
      </w:r>
      <w:r>
        <w:t xml:space="preserve"> de Catherine, veuve de Jean </w:t>
      </w:r>
      <w:proofErr w:type="spellStart"/>
      <w:r w:rsidRPr="008D650A">
        <w:rPr>
          <w:i/>
        </w:rPr>
        <w:t>Testuti</w:t>
      </w:r>
      <w:proofErr w:type="spellEnd"/>
      <w:r>
        <w:t xml:space="preserve">, de </w:t>
      </w:r>
      <w:proofErr w:type="spellStart"/>
      <w:r>
        <w:t>Fully</w:t>
      </w:r>
      <w:proofErr w:type="spellEnd"/>
      <w:r>
        <w:t xml:space="preserve">, en </w:t>
      </w:r>
      <w:r w:rsidR="00CB6A8A">
        <w:t>1428</w:t>
      </w:r>
      <w:r w:rsidR="00DB39DE">
        <w:t>.</w:t>
      </w:r>
      <w:r w:rsidR="003E2E6A">
        <w:t xml:space="preserve"> Catherine détient 15 hectares de</w:t>
      </w:r>
      <w:r>
        <w:t xml:space="preserve"> </w:t>
      </w:r>
      <w:proofErr w:type="spellStart"/>
      <w:r w:rsidR="00CB6A8A">
        <w:t>pré</w:t>
      </w:r>
      <w:r w:rsidR="003E2E6A">
        <w:t>s</w:t>
      </w:r>
      <w:proofErr w:type="spellEnd"/>
      <w:r w:rsidR="003E2E6A">
        <w:t xml:space="preserve"> à proximité </w:t>
      </w:r>
      <w:r>
        <w:t>du Rhône</w:t>
      </w:r>
      <w:r w:rsidR="003E2E6A">
        <w:t xml:space="preserve"> et de ses bras dans la campagne de </w:t>
      </w:r>
      <w:proofErr w:type="spellStart"/>
      <w:r w:rsidR="003E2E6A">
        <w:t>Mazemb</w:t>
      </w:r>
      <w:r w:rsidR="00DB39DE">
        <w:t>roz</w:t>
      </w:r>
      <w:proofErr w:type="spellEnd"/>
      <w:r w:rsidR="003E2E6A">
        <w:t>, ce qui démontre l’importance économique de la plaine. Dans une région où le coteau présente de fortes pentes et où les mayens sont rares, les surfaces de fauchage adjacentes au fleuve sont indispensables pour l’élevage du bétail</w:t>
      </w:r>
      <w:r w:rsidR="00DB39DE">
        <w:t>. Les femmes (filles, épouses ou veuves) apparaissent souvent en tant que tenancières de biens qu’elles reconnaissent tenir en fief du seigneur, dans ce cas le duc de Savoie.</w:t>
      </w:r>
    </w:p>
    <w:p w:rsidR="00DC658A" w:rsidRPr="00DC658A" w:rsidRDefault="00DC658A" w:rsidP="00DC658A">
      <w:pPr>
        <w:jc w:val="both"/>
        <w:rPr>
          <w:i/>
          <w:lang w:val="de-CH"/>
        </w:rPr>
      </w:pPr>
      <w:r w:rsidRPr="00DC658A">
        <w:rPr>
          <w:i/>
          <w:lang w:val="de-CH"/>
        </w:rPr>
        <w:t>Beginn der Anerkennung (Vorgänger des heutigen</w:t>
      </w:r>
      <w:r w:rsidR="00EB3DE0">
        <w:rPr>
          <w:i/>
          <w:lang w:val="de-CH"/>
        </w:rPr>
        <w:t xml:space="preserve"> Grundbuchs und Katasters) von C</w:t>
      </w:r>
      <w:r w:rsidRPr="00DC658A">
        <w:rPr>
          <w:i/>
          <w:lang w:val="de-CH"/>
        </w:rPr>
        <w:t>atharin</w:t>
      </w:r>
      <w:r w:rsidR="00EB3DE0">
        <w:rPr>
          <w:i/>
          <w:lang w:val="de-CH"/>
        </w:rPr>
        <w:t>e</w:t>
      </w:r>
      <w:r w:rsidRPr="00DC658A">
        <w:rPr>
          <w:i/>
          <w:lang w:val="de-CH"/>
        </w:rPr>
        <w:t xml:space="preserve">, Witwe von Jean </w:t>
      </w:r>
      <w:proofErr w:type="spellStart"/>
      <w:r w:rsidRPr="00DC658A">
        <w:rPr>
          <w:i/>
          <w:lang w:val="de-CH"/>
        </w:rPr>
        <w:t>Testuti</w:t>
      </w:r>
      <w:proofErr w:type="spellEnd"/>
      <w:r w:rsidRPr="00DC658A">
        <w:rPr>
          <w:i/>
          <w:lang w:val="de-CH"/>
        </w:rPr>
        <w:t xml:space="preserve">, von </w:t>
      </w:r>
      <w:proofErr w:type="spellStart"/>
      <w:r w:rsidRPr="00DC658A">
        <w:rPr>
          <w:i/>
          <w:lang w:val="de-CH"/>
        </w:rPr>
        <w:t>Fully</w:t>
      </w:r>
      <w:proofErr w:type="spellEnd"/>
      <w:r w:rsidRPr="00DC658A">
        <w:rPr>
          <w:i/>
          <w:lang w:val="de-CH"/>
        </w:rPr>
        <w:t xml:space="preserve">, 1428. Catherine hat 15 Hektar Wiesen in der Nähe der </w:t>
      </w:r>
      <w:r w:rsidR="00EB3DE0">
        <w:rPr>
          <w:i/>
          <w:lang w:val="de-CH"/>
        </w:rPr>
        <w:t>Rho</w:t>
      </w:r>
      <w:r>
        <w:rPr>
          <w:i/>
          <w:lang w:val="de-CH"/>
        </w:rPr>
        <w:t>ne und ihre</w:t>
      </w:r>
      <w:r w:rsidR="00EB3DE0">
        <w:rPr>
          <w:i/>
          <w:lang w:val="de-CH"/>
        </w:rPr>
        <w:t>r</w:t>
      </w:r>
      <w:r>
        <w:rPr>
          <w:i/>
          <w:lang w:val="de-CH"/>
        </w:rPr>
        <w:t xml:space="preserve"> Flussa</w:t>
      </w:r>
      <w:r w:rsidRPr="00DC658A">
        <w:rPr>
          <w:i/>
          <w:lang w:val="de-CH"/>
        </w:rPr>
        <w:t xml:space="preserve">rme in der Landschaft von </w:t>
      </w:r>
      <w:proofErr w:type="spellStart"/>
      <w:r w:rsidRPr="00DC658A">
        <w:rPr>
          <w:i/>
          <w:lang w:val="de-CH"/>
        </w:rPr>
        <w:t>Mazembroz</w:t>
      </w:r>
      <w:proofErr w:type="spellEnd"/>
      <w:r w:rsidRPr="00DC658A">
        <w:rPr>
          <w:i/>
          <w:lang w:val="de-CH"/>
        </w:rPr>
        <w:t xml:space="preserve">, was die wirtschaftliche Bedeutung der Ebene zeigt. In einer Region, in der </w:t>
      </w:r>
      <w:r w:rsidR="00EB3DE0">
        <w:rPr>
          <w:i/>
          <w:lang w:val="de-CH"/>
        </w:rPr>
        <w:t xml:space="preserve">die Hänge steil und Maiensässen </w:t>
      </w:r>
      <w:r w:rsidRPr="00DC658A">
        <w:rPr>
          <w:i/>
          <w:lang w:val="de-CH"/>
        </w:rPr>
        <w:t xml:space="preserve">selten sind, sind Mähgebiete am Fluss für die Viehzucht unerlässlich. Frauen (Töchter, Ehefrauen oder Witwen) treten oft als </w:t>
      </w:r>
      <w:r w:rsidR="00EB3DE0">
        <w:rPr>
          <w:i/>
          <w:lang w:val="de-CH"/>
        </w:rPr>
        <w:t>Inhaberinnen</w:t>
      </w:r>
      <w:r w:rsidRPr="00DC658A">
        <w:rPr>
          <w:i/>
          <w:lang w:val="de-CH"/>
        </w:rPr>
        <w:t xml:space="preserve"> von Eigentum auf, das sie im </w:t>
      </w:r>
      <w:proofErr w:type="spellStart"/>
      <w:r w:rsidRPr="00DC658A">
        <w:rPr>
          <w:i/>
          <w:lang w:val="de-CH"/>
        </w:rPr>
        <w:t>Lehen</w:t>
      </w:r>
      <w:proofErr w:type="spellEnd"/>
      <w:r w:rsidRPr="00DC658A">
        <w:rPr>
          <w:i/>
          <w:lang w:val="de-CH"/>
        </w:rPr>
        <w:t xml:space="preserve"> des Herrn, in diesem Fall des Herzogs von Savoyen, halten</w:t>
      </w:r>
      <w:r w:rsidR="00EB3DE0">
        <w:rPr>
          <w:i/>
          <w:lang w:val="de-CH"/>
        </w:rPr>
        <w:t>.</w:t>
      </w:r>
    </w:p>
    <w:p w:rsidR="00CB6A8A" w:rsidRDefault="00EB66EC" w:rsidP="004650EF">
      <w:pPr>
        <w:jc w:val="both"/>
        <w:rPr>
          <w:lang w:val="en-US"/>
        </w:rPr>
      </w:pPr>
      <w:r w:rsidRPr="00EB66EC">
        <w:rPr>
          <w:noProof/>
          <w:lang w:eastAsia="fr-CH"/>
        </w:rPr>
        <w:drawing>
          <wp:inline distT="0" distB="0" distL="0" distR="0">
            <wp:extent cx="3581400" cy="4849813"/>
            <wp:effectExtent l="0" t="0" r="0" b="8255"/>
            <wp:docPr id="6" name="Image 6" descr="\\infra.vs.ch\dfs\HOME108\LINDAY\Desktop\copie Sans titre 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nfra.vs.ch\dfs\HOME108\LINDAY\Desktop\copie Sans titre 1.bmp"/>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3583068" cy="4852071"/>
                    </a:xfrm>
                    <a:prstGeom prst="rect">
                      <a:avLst/>
                    </a:prstGeom>
                    <a:noFill/>
                    <a:ln>
                      <a:noFill/>
                    </a:ln>
                  </pic:spPr>
                </pic:pic>
              </a:graphicData>
            </a:graphic>
          </wp:inline>
        </w:drawing>
      </w:r>
    </w:p>
    <w:p w:rsidR="00EB66EC" w:rsidRDefault="00EB66EC" w:rsidP="00797A7E">
      <w:pPr>
        <w:jc w:val="both"/>
        <w:rPr>
          <w:lang w:val="en-US"/>
        </w:rPr>
      </w:pPr>
      <w:r w:rsidRPr="00EB66EC">
        <w:rPr>
          <w:rFonts w:ascii="Arial" w:hAnsi="Arial" w:cs="Arial"/>
          <w:sz w:val="20"/>
          <w:szCs w:val="20"/>
          <w:lang w:val="en-US"/>
        </w:rPr>
        <w:t xml:space="preserve">© </w:t>
      </w:r>
      <w:r w:rsidRPr="00CB6A8A">
        <w:rPr>
          <w:lang w:val="en-US"/>
        </w:rPr>
        <w:t>AEV</w:t>
      </w:r>
      <w:r>
        <w:rPr>
          <w:lang w:val="en-US"/>
        </w:rPr>
        <w:t xml:space="preserve"> /SAW</w:t>
      </w:r>
      <w:r w:rsidRPr="00CB6A8A">
        <w:rPr>
          <w:lang w:val="en-US"/>
        </w:rPr>
        <w:t>, AC Fully, L 1, fol. 1 </w:t>
      </w:r>
    </w:p>
    <w:p w:rsidR="00EB66EC" w:rsidRDefault="00EB66EC" w:rsidP="00797A7E">
      <w:pPr>
        <w:jc w:val="both"/>
        <w:rPr>
          <w:lang w:val="en-US"/>
        </w:rPr>
      </w:pPr>
    </w:p>
    <w:p w:rsidR="00EB66EC" w:rsidRDefault="00EB66EC" w:rsidP="00EB66EC">
      <w:pPr>
        <w:spacing w:after="0" w:line="240" w:lineRule="auto"/>
        <w:jc w:val="both"/>
        <w:rPr>
          <w:b/>
        </w:rPr>
      </w:pPr>
      <w:r>
        <w:rPr>
          <w:b/>
        </w:rPr>
        <w:t>2-</w:t>
      </w:r>
    </w:p>
    <w:p w:rsidR="005D1C50" w:rsidRPr="00EB66EC" w:rsidRDefault="005D1C50" w:rsidP="00EB66EC">
      <w:pPr>
        <w:spacing w:after="0" w:line="240" w:lineRule="auto"/>
        <w:jc w:val="both"/>
      </w:pPr>
      <w:r w:rsidRPr="00520EC9">
        <w:rPr>
          <w:b/>
        </w:rPr>
        <w:t>Le</w:t>
      </w:r>
      <w:r w:rsidR="00520EC9">
        <w:rPr>
          <w:b/>
        </w:rPr>
        <w:t xml:space="preserve"> rôle politique du</w:t>
      </w:r>
      <w:r w:rsidRPr="00520EC9">
        <w:rPr>
          <w:b/>
        </w:rPr>
        <w:t xml:space="preserve"> </w:t>
      </w:r>
      <w:r w:rsidR="00520EC9" w:rsidRPr="00520EC9">
        <w:rPr>
          <w:b/>
        </w:rPr>
        <w:t xml:space="preserve">Rhône </w:t>
      </w:r>
      <w:r w:rsidR="00520EC9">
        <w:rPr>
          <w:b/>
        </w:rPr>
        <w:t>à travers sa fonction de frontière</w:t>
      </w:r>
      <w:r w:rsidR="00DC658A">
        <w:rPr>
          <w:b/>
        </w:rPr>
        <w:t xml:space="preserve"> / </w:t>
      </w:r>
      <w:r w:rsidR="00DF650F">
        <w:rPr>
          <w:b/>
          <w:i/>
        </w:rPr>
        <w:t xml:space="preserve">Die </w:t>
      </w:r>
      <w:proofErr w:type="spellStart"/>
      <w:r w:rsidR="00DF650F">
        <w:rPr>
          <w:b/>
          <w:i/>
        </w:rPr>
        <w:t>politische</w:t>
      </w:r>
      <w:proofErr w:type="spellEnd"/>
      <w:r w:rsidR="00DF650F">
        <w:rPr>
          <w:b/>
          <w:i/>
        </w:rPr>
        <w:t xml:space="preserve"> Rolle der </w:t>
      </w:r>
      <w:proofErr w:type="spellStart"/>
      <w:r w:rsidR="00DF650F">
        <w:rPr>
          <w:b/>
          <w:i/>
        </w:rPr>
        <w:t>Rho</w:t>
      </w:r>
      <w:r w:rsidR="00DC658A" w:rsidRPr="00DC658A">
        <w:rPr>
          <w:b/>
          <w:i/>
        </w:rPr>
        <w:t>ne</w:t>
      </w:r>
      <w:proofErr w:type="spellEnd"/>
      <w:r w:rsidR="00DC658A" w:rsidRPr="00DC658A">
        <w:rPr>
          <w:b/>
          <w:i/>
        </w:rPr>
        <w:t xml:space="preserve"> </w:t>
      </w:r>
      <w:r w:rsidR="00DF650F">
        <w:rPr>
          <w:b/>
          <w:i/>
        </w:rPr>
        <w:t>in</w:t>
      </w:r>
      <w:r w:rsidR="00DC658A" w:rsidRPr="00DC658A">
        <w:rPr>
          <w:b/>
          <w:i/>
        </w:rPr>
        <w:t xml:space="preserve"> </w:t>
      </w:r>
      <w:proofErr w:type="spellStart"/>
      <w:r w:rsidR="00DC658A" w:rsidRPr="00DC658A">
        <w:rPr>
          <w:b/>
          <w:i/>
        </w:rPr>
        <w:t>ihre</w:t>
      </w:r>
      <w:r w:rsidR="00DF650F">
        <w:rPr>
          <w:b/>
          <w:i/>
        </w:rPr>
        <w:t>r</w:t>
      </w:r>
      <w:proofErr w:type="spellEnd"/>
      <w:r w:rsidR="00DC658A" w:rsidRPr="00DC658A">
        <w:rPr>
          <w:b/>
          <w:i/>
        </w:rPr>
        <w:t xml:space="preserve"> </w:t>
      </w:r>
      <w:proofErr w:type="spellStart"/>
      <w:r w:rsidR="00DC658A" w:rsidRPr="00DC658A">
        <w:rPr>
          <w:b/>
          <w:i/>
        </w:rPr>
        <w:t>Funktion</w:t>
      </w:r>
      <w:proofErr w:type="spellEnd"/>
      <w:r w:rsidR="00DC658A" w:rsidRPr="00DC658A">
        <w:rPr>
          <w:b/>
          <w:i/>
        </w:rPr>
        <w:t xml:space="preserve"> </w:t>
      </w:r>
      <w:proofErr w:type="spellStart"/>
      <w:r w:rsidR="00DC658A" w:rsidRPr="00DC658A">
        <w:rPr>
          <w:b/>
          <w:i/>
        </w:rPr>
        <w:t>als</w:t>
      </w:r>
      <w:proofErr w:type="spellEnd"/>
      <w:r w:rsidR="00DC658A" w:rsidRPr="00DC658A">
        <w:rPr>
          <w:b/>
          <w:i/>
        </w:rPr>
        <w:t xml:space="preserve"> </w:t>
      </w:r>
      <w:proofErr w:type="spellStart"/>
      <w:r w:rsidR="00DC658A" w:rsidRPr="00DC658A">
        <w:rPr>
          <w:b/>
          <w:i/>
        </w:rPr>
        <w:t>Grenze</w:t>
      </w:r>
      <w:proofErr w:type="spellEnd"/>
    </w:p>
    <w:p w:rsidR="005D1C50" w:rsidRDefault="00520EC9" w:rsidP="00797A7E">
      <w:pPr>
        <w:jc w:val="both"/>
      </w:pPr>
      <w:r>
        <w:t>En plus de son rôle économique, le Rhône revêt un rôle politique à travers sa fonction de frontière. Il sépare en effet les territoires des communautés riveraines valaisannes puis agit, dès 1536, entre Saint-Maurice et le lac Léman, de frontière entre le Valais et Berne et, dès 1803, entre le Valais et Vaud. Or ces frontières ne sont pas fixes en raison des modifications du cours du Rhône dues, entre autre, au Petit Age glaciaire et elles donnent régulièrement lieu à des querelles entre Valaisans et Bernois. Ces désaccords sont souvent réglés par arbitrage et donnent naissance à des actes fixant les limites entre les deux territoires</w:t>
      </w:r>
      <w:r w:rsidR="00A74189">
        <w:t>, comme c’est le cas en 1691</w:t>
      </w:r>
      <w:r>
        <w:t>. Dans un acte de délimitation du Rhône datant de 1760, les représentants de Berne et du Valais s’accordent enfin pour dire que tous ces conflits auraient été évités si un plan exact du Rhône avait été dressé au début de leur cohabitation.  Ce qui est le cas à partir de ce moment-là.</w:t>
      </w:r>
    </w:p>
    <w:p w:rsidR="00DC658A" w:rsidRPr="004650EF" w:rsidRDefault="00DC658A" w:rsidP="00DC658A">
      <w:pPr>
        <w:jc w:val="both"/>
        <w:rPr>
          <w:i/>
          <w:lang w:val="de-CH"/>
        </w:rPr>
      </w:pPr>
      <w:r w:rsidRPr="00BA6962">
        <w:rPr>
          <w:i/>
          <w:lang w:val="de-CH"/>
        </w:rPr>
        <w:t>Neben ihrer wirts</w:t>
      </w:r>
      <w:r w:rsidR="00DF650F">
        <w:rPr>
          <w:i/>
          <w:lang w:val="de-CH"/>
        </w:rPr>
        <w:t>chaftlichen Rolle spielt die Rho</w:t>
      </w:r>
      <w:r w:rsidRPr="00BA6962">
        <w:rPr>
          <w:i/>
          <w:lang w:val="de-CH"/>
        </w:rPr>
        <w:t xml:space="preserve">ne </w:t>
      </w:r>
      <w:r w:rsidR="00DF650F">
        <w:rPr>
          <w:i/>
          <w:lang w:val="de-CH"/>
        </w:rPr>
        <w:t>in</w:t>
      </w:r>
      <w:r w:rsidRPr="00BA6962">
        <w:rPr>
          <w:i/>
          <w:lang w:val="de-CH"/>
        </w:rPr>
        <w:t xml:space="preserve"> ihre</w:t>
      </w:r>
      <w:r w:rsidR="00DF650F">
        <w:rPr>
          <w:i/>
          <w:lang w:val="de-CH"/>
        </w:rPr>
        <w:t>r</w:t>
      </w:r>
      <w:r w:rsidRPr="00BA6962">
        <w:rPr>
          <w:i/>
          <w:lang w:val="de-CH"/>
        </w:rPr>
        <w:t xml:space="preserve"> Funktion als Grenze eine politische Rolle. Sie trennt die Gebiete von den Ufergemeinden des Wallis und wirkt ab 1536 zwischen </w:t>
      </w:r>
      <w:r w:rsidR="00DF650F">
        <w:rPr>
          <w:i/>
          <w:lang w:val="de-CH"/>
        </w:rPr>
        <w:t xml:space="preserve">Saint-Maurice und dem </w:t>
      </w:r>
      <w:proofErr w:type="spellStart"/>
      <w:r w:rsidR="00DF650F">
        <w:rPr>
          <w:i/>
          <w:lang w:val="de-CH"/>
        </w:rPr>
        <w:t>Genfersee</w:t>
      </w:r>
      <w:proofErr w:type="spellEnd"/>
      <w:r w:rsidRPr="00BA6962">
        <w:rPr>
          <w:i/>
          <w:lang w:val="de-CH"/>
        </w:rPr>
        <w:t xml:space="preserve"> als Grenze zwischen dem Wallis und Bern und ab 1803 zwischen dem Wallis und dem </w:t>
      </w:r>
      <w:r w:rsidR="00DF650F">
        <w:rPr>
          <w:i/>
          <w:lang w:val="de-CH"/>
        </w:rPr>
        <w:t>Waadtland</w:t>
      </w:r>
      <w:r w:rsidRPr="00BA6962">
        <w:rPr>
          <w:i/>
          <w:lang w:val="de-CH"/>
        </w:rPr>
        <w:t>. Die</w:t>
      </w:r>
      <w:r w:rsidR="00BE17FD">
        <w:rPr>
          <w:i/>
          <w:lang w:val="de-CH"/>
        </w:rPr>
        <w:t>se Grenzen sind jedoch wegen des Verlaufs der Rhone</w:t>
      </w:r>
      <w:r w:rsidRPr="00BA6962">
        <w:rPr>
          <w:i/>
          <w:lang w:val="de-CH"/>
        </w:rPr>
        <w:t>, unter anderem</w:t>
      </w:r>
      <w:r w:rsidR="00BE17FD">
        <w:rPr>
          <w:i/>
          <w:lang w:val="de-CH"/>
        </w:rPr>
        <w:t xml:space="preserve"> während der</w:t>
      </w:r>
      <w:r w:rsidRPr="00BA6962">
        <w:rPr>
          <w:i/>
          <w:lang w:val="de-CH"/>
        </w:rPr>
        <w:t xml:space="preserve"> Kleine</w:t>
      </w:r>
      <w:r w:rsidR="00BE17FD">
        <w:rPr>
          <w:i/>
          <w:lang w:val="de-CH"/>
        </w:rPr>
        <w:t>n</w:t>
      </w:r>
      <w:r w:rsidRPr="00BA6962">
        <w:rPr>
          <w:i/>
          <w:lang w:val="de-CH"/>
        </w:rPr>
        <w:t xml:space="preserve"> Eiszeit, nicht festgelegt und führen regelmässig zu Streitigkeiten zwischen </w:t>
      </w:r>
      <w:r w:rsidR="00BE17FD">
        <w:rPr>
          <w:i/>
          <w:lang w:val="de-CH"/>
        </w:rPr>
        <w:t xml:space="preserve">dem </w:t>
      </w:r>
      <w:r w:rsidRPr="00BA6962">
        <w:rPr>
          <w:i/>
          <w:lang w:val="de-CH"/>
        </w:rPr>
        <w:t xml:space="preserve">Wallis und </w:t>
      </w:r>
      <w:r w:rsidR="00BE17FD">
        <w:rPr>
          <w:i/>
          <w:lang w:val="de-CH"/>
        </w:rPr>
        <w:t>Bern</w:t>
      </w:r>
      <w:r w:rsidRPr="00BA6962">
        <w:rPr>
          <w:i/>
          <w:lang w:val="de-CH"/>
        </w:rPr>
        <w:t xml:space="preserve">. Diese Meinungsverschiedenheiten werden oft </w:t>
      </w:r>
      <w:r w:rsidR="00F05603">
        <w:rPr>
          <w:i/>
          <w:lang w:val="de-CH"/>
        </w:rPr>
        <w:t>in einem</w:t>
      </w:r>
      <w:r w:rsidRPr="00BA6962">
        <w:rPr>
          <w:i/>
          <w:lang w:val="de-CH"/>
        </w:rPr>
        <w:t xml:space="preserve"> Schiedsverfahren beigelegt und führen zu </w:t>
      </w:r>
      <w:r w:rsidR="00F05603">
        <w:rPr>
          <w:i/>
          <w:lang w:val="de-CH"/>
        </w:rPr>
        <w:t>Urkunden</w:t>
      </w:r>
      <w:r w:rsidRPr="00BA6962">
        <w:rPr>
          <w:i/>
          <w:lang w:val="de-CH"/>
        </w:rPr>
        <w:t>, die die Grenzen zwischen den beiden Gebieten festlegen</w:t>
      </w:r>
      <w:r w:rsidR="00A74189">
        <w:rPr>
          <w:i/>
          <w:lang w:val="de-CH"/>
        </w:rPr>
        <w:t xml:space="preserve">, </w:t>
      </w:r>
      <w:r w:rsidR="00A74189" w:rsidRPr="00A74189">
        <w:rPr>
          <w:i/>
          <w:lang w:val="de-CH"/>
        </w:rPr>
        <w:t>wie es 1691 der Fall war</w:t>
      </w:r>
      <w:r w:rsidRPr="00BA6962">
        <w:rPr>
          <w:i/>
          <w:lang w:val="de-CH"/>
        </w:rPr>
        <w:t>. In einem 1760 verabschiedet</w:t>
      </w:r>
      <w:r w:rsidR="00F05603">
        <w:rPr>
          <w:i/>
          <w:lang w:val="de-CH"/>
        </w:rPr>
        <w:t>en Gesetz zur Abgrenzung der Rho</w:t>
      </w:r>
      <w:r w:rsidRPr="00BA6962">
        <w:rPr>
          <w:i/>
          <w:lang w:val="de-CH"/>
        </w:rPr>
        <w:t>ne einigten sich die Vertreter von Bern und Wallis schliesslich darauf, dass all diese Konflikte vermieden worden wären, wenn zu Beginn ihres Zusamme</w:t>
      </w:r>
      <w:r w:rsidR="00F05603">
        <w:rPr>
          <w:i/>
          <w:lang w:val="de-CH"/>
        </w:rPr>
        <w:t>nlebens ein genauer Plan der Rho</w:t>
      </w:r>
      <w:r w:rsidRPr="00BA6962">
        <w:rPr>
          <w:i/>
          <w:lang w:val="de-CH"/>
        </w:rPr>
        <w:t>ne ausgearbeitet worden wäre.  Was von nun an der Fall ist.</w:t>
      </w:r>
    </w:p>
    <w:p w:rsidR="00EB66EC" w:rsidRPr="00DC658A" w:rsidRDefault="00EB66EC" w:rsidP="00797A7E">
      <w:pPr>
        <w:jc w:val="both"/>
        <w:rPr>
          <w:lang w:val="de-CH"/>
        </w:rPr>
      </w:pPr>
    </w:p>
    <w:p w:rsidR="00EB66EC" w:rsidRDefault="00EB66EC" w:rsidP="00797A7E">
      <w:pPr>
        <w:jc w:val="both"/>
        <w:rPr>
          <w:b/>
        </w:rPr>
      </w:pPr>
      <w:r w:rsidRPr="00EB66EC">
        <w:rPr>
          <w:b/>
          <w:noProof/>
          <w:lang w:eastAsia="fr-CH"/>
        </w:rPr>
        <w:drawing>
          <wp:inline distT="0" distB="0" distL="0" distR="0">
            <wp:extent cx="2816006" cy="3105150"/>
            <wp:effectExtent l="0" t="0" r="3810" b="0"/>
            <wp:docPr id="5" name="Image 5" descr="\\infra.vs.ch\dfs\HOME108\LINDAY\Desktop\02-CH-AEV-AV-45-7_001 Cop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nfra.vs.ch\dfs\HOME108\LINDAY\Desktop\02-CH-AEV-AV-45-7_001 Copie.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2817800" cy="3107128"/>
                    </a:xfrm>
                    <a:prstGeom prst="rect">
                      <a:avLst/>
                    </a:prstGeom>
                    <a:noFill/>
                    <a:ln>
                      <a:noFill/>
                    </a:ln>
                  </pic:spPr>
                </pic:pic>
              </a:graphicData>
            </a:graphic>
          </wp:inline>
        </w:drawing>
      </w:r>
    </w:p>
    <w:p w:rsidR="00EB66EC" w:rsidRDefault="00EB66EC" w:rsidP="00797A7E">
      <w:pPr>
        <w:jc w:val="both"/>
        <w:rPr>
          <w:b/>
        </w:rPr>
      </w:pPr>
    </w:p>
    <w:p w:rsidR="00EB66EC" w:rsidRPr="00BD28C2" w:rsidRDefault="00EB66EC" w:rsidP="00EB66EC">
      <w:pPr>
        <w:jc w:val="both"/>
      </w:pPr>
      <w:r w:rsidRPr="00BD28C2">
        <w:rPr>
          <w:rFonts w:ascii="Arial" w:hAnsi="Arial" w:cs="Arial"/>
          <w:sz w:val="20"/>
          <w:szCs w:val="20"/>
        </w:rPr>
        <w:t xml:space="preserve">© </w:t>
      </w:r>
      <w:r w:rsidRPr="00BD28C2">
        <w:t>AEV</w:t>
      </w:r>
      <w:r w:rsidR="00BD28C2" w:rsidRPr="00BD28C2">
        <w:t>-</w:t>
      </w:r>
      <w:r w:rsidRPr="00BD28C2">
        <w:t xml:space="preserve">SAW, </w:t>
      </w:r>
      <w:r w:rsidR="00BD28C2" w:rsidRPr="00BD28C2">
        <w:t>AV 45-</w:t>
      </w:r>
      <w:r w:rsidRPr="00BD28C2">
        <w:t>7</w:t>
      </w:r>
    </w:p>
    <w:p w:rsidR="00BD28C2" w:rsidRDefault="00BD28C2" w:rsidP="00BD28C2">
      <w:pPr>
        <w:spacing w:after="0" w:line="240" w:lineRule="auto"/>
        <w:jc w:val="both"/>
        <w:rPr>
          <w:b/>
        </w:rPr>
      </w:pPr>
    </w:p>
    <w:p w:rsidR="00BD28C2" w:rsidRDefault="00BD28C2" w:rsidP="00BD28C2">
      <w:pPr>
        <w:spacing w:after="0" w:line="240" w:lineRule="auto"/>
        <w:jc w:val="both"/>
        <w:rPr>
          <w:b/>
        </w:rPr>
      </w:pPr>
      <w:r>
        <w:rPr>
          <w:b/>
        </w:rPr>
        <w:t>3-</w:t>
      </w:r>
    </w:p>
    <w:p w:rsidR="00CB6A8A" w:rsidRPr="00EB66EC" w:rsidRDefault="00CB6A8A" w:rsidP="00BD28C2">
      <w:pPr>
        <w:spacing w:after="0" w:line="240" w:lineRule="auto"/>
        <w:jc w:val="both"/>
        <w:rPr>
          <w:b/>
        </w:rPr>
      </w:pPr>
      <w:r w:rsidRPr="00EB66EC">
        <w:rPr>
          <w:b/>
        </w:rPr>
        <w:t>De graves inondations à l’origine de la première correction du Rhône (1860)</w:t>
      </w:r>
      <w:r w:rsidR="00DC658A" w:rsidRPr="00EB66EC">
        <w:rPr>
          <w:b/>
        </w:rPr>
        <w:t xml:space="preserve"> / </w:t>
      </w:r>
      <w:proofErr w:type="spellStart"/>
      <w:r w:rsidR="00FF26AA" w:rsidRPr="00EB66EC">
        <w:rPr>
          <w:b/>
          <w:i/>
        </w:rPr>
        <w:t>Schwere</w:t>
      </w:r>
      <w:proofErr w:type="spellEnd"/>
      <w:r w:rsidR="00FF26AA" w:rsidRPr="00EB66EC">
        <w:rPr>
          <w:b/>
          <w:i/>
        </w:rPr>
        <w:t xml:space="preserve"> </w:t>
      </w:r>
      <w:proofErr w:type="spellStart"/>
      <w:r w:rsidR="00FF26AA" w:rsidRPr="00EB66EC">
        <w:rPr>
          <w:b/>
          <w:i/>
        </w:rPr>
        <w:t>Überschwemmungen</w:t>
      </w:r>
      <w:proofErr w:type="spellEnd"/>
      <w:r w:rsidR="00FF26AA" w:rsidRPr="00EB66EC">
        <w:rPr>
          <w:b/>
          <w:i/>
        </w:rPr>
        <w:t xml:space="preserve"> </w:t>
      </w:r>
      <w:proofErr w:type="spellStart"/>
      <w:r w:rsidR="00FF26AA" w:rsidRPr="00EB66EC">
        <w:rPr>
          <w:b/>
          <w:i/>
        </w:rPr>
        <w:t>führen</w:t>
      </w:r>
      <w:proofErr w:type="spellEnd"/>
      <w:r w:rsidR="00FF26AA" w:rsidRPr="00EB66EC">
        <w:rPr>
          <w:b/>
          <w:i/>
        </w:rPr>
        <w:t xml:space="preserve"> </w:t>
      </w:r>
      <w:proofErr w:type="spellStart"/>
      <w:r w:rsidR="00FF26AA" w:rsidRPr="00EB66EC">
        <w:rPr>
          <w:b/>
          <w:i/>
        </w:rPr>
        <w:t>zur</w:t>
      </w:r>
      <w:proofErr w:type="spellEnd"/>
      <w:r w:rsidR="00FF26AA" w:rsidRPr="00EB66EC">
        <w:rPr>
          <w:b/>
          <w:i/>
        </w:rPr>
        <w:t xml:space="preserve"> </w:t>
      </w:r>
      <w:proofErr w:type="spellStart"/>
      <w:r w:rsidR="00FF26AA" w:rsidRPr="00EB66EC">
        <w:rPr>
          <w:b/>
          <w:i/>
        </w:rPr>
        <w:t>ersten</w:t>
      </w:r>
      <w:proofErr w:type="spellEnd"/>
      <w:r w:rsidR="00FF26AA" w:rsidRPr="00EB66EC">
        <w:rPr>
          <w:b/>
          <w:i/>
        </w:rPr>
        <w:t xml:space="preserve"> </w:t>
      </w:r>
      <w:proofErr w:type="spellStart"/>
      <w:r w:rsidR="00FF26AA" w:rsidRPr="00EB66EC">
        <w:rPr>
          <w:b/>
          <w:i/>
        </w:rPr>
        <w:t>Korrektur</w:t>
      </w:r>
      <w:proofErr w:type="spellEnd"/>
      <w:r w:rsidR="00FF26AA" w:rsidRPr="00EB66EC">
        <w:rPr>
          <w:b/>
          <w:i/>
        </w:rPr>
        <w:t xml:space="preserve"> der </w:t>
      </w:r>
      <w:proofErr w:type="spellStart"/>
      <w:r w:rsidR="00FF26AA" w:rsidRPr="00EB66EC">
        <w:rPr>
          <w:b/>
          <w:i/>
        </w:rPr>
        <w:t>Rhone</w:t>
      </w:r>
      <w:proofErr w:type="spellEnd"/>
      <w:r w:rsidR="00FF26AA" w:rsidRPr="00EB66EC">
        <w:rPr>
          <w:b/>
          <w:i/>
        </w:rPr>
        <w:t xml:space="preserve"> (1860)</w:t>
      </w:r>
    </w:p>
    <w:p w:rsidR="00E70F21" w:rsidRDefault="008C2FB9" w:rsidP="00797A7E">
      <w:pPr>
        <w:jc w:val="both"/>
      </w:pPr>
      <w:r>
        <w:t>Suite aux terribles inondations du Rhône qui ont ravagé le Valais du 1</w:t>
      </w:r>
      <w:r w:rsidRPr="00C72E63">
        <w:rPr>
          <w:vertAlign w:val="superscript"/>
        </w:rPr>
        <w:t>er</w:t>
      </w:r>
      <w:r>
        <w:t xml:space="preserve"> au 7 sept</w:t>
      </w:r>
      <w:r w:rsidR="00CB6A8A">
        <w:t>embre 1860, le gouvernement du C</w:t>
      </w:r>
      <w:r>
        <w:t xml:space="preserve">anton de Genève demande aux </w:t>
      </w:r>
      <w:r w:rsidR="00CB6A8A">
        <w:t>Genevois d’aider les Valaisans</w:t>
      </w:r>
      <w:r>
        <w:t>.</w:t>
      </w:r>
      <w:r w:rsidR="004D63FD">
        <w:t xml:space="preserve"> Lors de cette catastrophe, le chemin de fer est coupé en aval de Sion et la hauteur des eaux arrive à 1.50 m au-dessus de la chaussée près de </w:t>
      </w:r>
      <w:proofErr w:type="spellStart"/>
      <w:r w:rsidR="004D63FD">
        <w:t>Rarogne</w:t>
      </w:r>
      <w:proofErr w:type="spellEnd"/>
      <w:r w:rsidR="004D63FD">
        <w:t>. Depuis la première moitié du XIX</w:t>
      </w:r>
      <w:r w:rsidR="004D63FD" w:rsidRPr="00824652">
        <w:rPr>
          <w:vertAlign w:val="superscript"/>
        </w:rPr>
        <w:t>e</w:t>
      </w:r>
      <w:r w:rsidR="004D63FD">
        <w:t xml:space="preserve"> siècle, des ouvrages importants avaient été construits</w:t>
      </w:r>
      <w:r w:rsidR="00824652">
        <w:t xml:space="preserve"> </w:t>
      </w:r>
      <w:r w:rsidR="004D63FD">
        <w:t>sur certains tronçon</w:t>
      </w:r>
      <w:r w:rsidR="00824652">
        <w:t>s, mais ils étaient trop isolés et les ressources financières manquaient pour compléter le dispositif.</w:t>
      </w:r>
      <w:r w:rsidR="00E70F21">
        <w:t xml:space="preserve"> </w:t>
      </w:r>
      <w:r w:rsidR="00A2052E">
        <w:t>En 1860, l</w:t>
      </w:r>
      <w:r w:rsidR="00E70F21">
        <w:t xml:space="preserve">es dégâts considérables causés aux terres et aux voies de communication poussent le gouvernement cantonal à </w:t>
      </w:r>
      <w:r w:rsidR="00824652">
        <w:t>demande</w:t>
      </w:r>
      <w:r w:rsidR="00E70F21">
        <w:t>r une</w:t>
      </w:r>
      <w:r w:rsidR="00824652">
        <w:t xml:space="preserve"> subvention </w:t>
      </w:r>
      <w:r w:rsidR="00E70F21">
        <w:t xml:space="preserve">à la Confédération </w:t>
      </w:r>
      <w:r w:rsidR="00824652">
        <w:t>pour endiguer le fleuve sur l’ensemble de son cours</w:t>
      </w:r>
      <w:r w:rsidR="00E70F21">
        <w:t>.</w:t>
      </w:r>
    </w:p>
    <w:p w:rsidR="00DC658A" w:rsidRPr="00DC658A" w:rsidRDefault="00DC658A" w:rsidP="00797A7E">
      <w:pPr>
        <w:jc w:val="both"/>
        <w:rPr>
          <w:i/>
          <w:lang w:val="de-CH"/>
        </w:rPr>
      </w:pPr>
      <w:r w:rsidRPr="00DC658A">
        <w:rPr>
          <w:i/>
          <w:lang w:val="de-CH"/>
        </w:rPr>
        <w:t>Nach den schrec</w:t>
      </w:r>
      <w:r w:rsidR="00FF6385">
        <w:rPr>
          <w:i/>
          <w:lang w:val="de-CH"/>
        </w:rPr>
        <w:t>klichen Überschwemmungen der Rho</w:t>
      </w:r>
      <w:r w:rsidRPr="00DC658A">
        <w:rPr>
          <w:i/>
          <w:lang w:val="de-CH"/>
        </w:rPr>
        <w:t>ne, die vom 1. bis 7. September 1860 das Wallis heimsuchte</w:t>
      </w:r>
      <w:r w:rsidR="00FF6385">
        <w:rPr>
          <w:i/>
          <w:lang w:val="de-CH"/>
        </w:rPr>
        <w:t>n</w:t>
      </w:r>
      <w:r w:rsidRPr="00DC658A">
        <w:rPr>
          <w:i/>
          <w:lang w:val="de-CH"/>
        </w:rPr>
        <w:t xml:space="preserve">, bat die Regierung des Kantons Genf das Genfer Volk, den Wallisern zu helfen. Während dieser Katastrophe wurde die Eisenbahn stromabwärts von Sion abgeschnitten </w:t>
      </w:r>
      <w:r>
        <w:rPr>
          <w:i/>
          <w:lang w:val="de-CH"/>
        </w:rPr>
        <w:t>und der Wasserstand erreichte 1.</w:t>
      </w:r>
      <w:r w:rsidRPr="00DC658A">
        <w:rPr>
          <w:i/>
          <w:lang w:val="de-CH"/>
        </w:rPr>
        <w:t xml:space="preserve">50 m über der Fahrbahn </w:t>
      </w:r>
      <w:r w:rsidR="00FF6385">
        <w:rPr>
          <w:i/>
          <w:lang w:val="de-CH"/>
        </w:rPr>
        <w:t xml:space="preserve">bei </w:t>
      </w:r>
      <w:r w:rsidR="00FF6385" w:rsidRPr="00925693">
        <w:rPr>
          <w:i/>
          <w:lang w:val="de-CH"/>
        </w:rPr>
        <w:t>Raron</w:t>
      </w:r>
      <w:r w:rsidRPr="00925693">
        <w:rPr>
          <w:i/>
          <w:lang w:val="de-CH"/>
        </w:rPr>
        <w:t xml:space="preserve">. Seit der ersten Hälfte des 19. Jahrhunderts waren auf einigen </w:t>
      </w:r>
      <w:r w:rsidR="00925693" w:rsidRPr="00925693">
        <w:rPr>
          <w:i/>
          <w:lang w:val="de-CH"/>
        </w:rPr>
        <w:t>Abschnitten bedeutende Bauten errichtet</w:t>
      </w:r>
      <w:r w:rsidRPr="00925693">
        <w:rPr>
          <w:i/>
          <w:lang w:val="de-CH"/>
        </w:rPr>
        <w:t xml:space="preserve"> worden, aber sie waren zu isoliert und es fehlte</w:t>
      </w:r>
      <w:r w:rsidR="00FF6385" w:rsidRPr="00925693">
        <w:rPr>
          <w:i/>
          <w:lang w:val="de-CH"/>
        </w:rPr>
        <w:t xml:space="preserve"> an</w:t>
      </w:r>
      <w:r w:rsidRPr="00925693">
        <w:rPr>
          <w:i/>
          <w:lang w:val="de-CH"/>
        </w:rPr>
        <w:t xml:space="preserve"> finanzielle</w:t>
      </w:r>
      <w:r w:rsidR="00FF6385" w:rsidRPr="00925693">
        <w:rPr>
          <w:i/>
          <w:lang w:val="de-CH"/>
        </w:rPr>
        <w:t>n</w:t>
      </w:r>
      <w:r w:rsidRPr="00925693">
        <w:rPr>
          <w:i/>
          <w:lang w:val="de-CH"/>
        </w:rPr>
        <w:t xml:space="preserve"> Mittel</w:t>
      </w:r>
      <w:r w:rsidR="00FF6385" w:rsidRPr="00925693">
        <w:rPr>
          <w:i/>
          <w:lang w:val="de-CH"/>
        </w:rPr>
        <w:t>n</w:t>
      </w:r>
      <w:r w:rsidRPr="00925693">
        <w:rPr>
          <w:i/>
          <w:lang w:val="de-CH"/>
        </w:rPr>
        <w:t>, um das System zu vervollständigen.</w:t>
      </w:r>
      <w:r w:rsidRPr="00DC658A">
        <w:rPr>
          <w:i/>
          <w:lang w:val="de-CH"/>
        </w:rPr>
        <w:t xml:space="preserve"> Die erheblichen Schäden an Land und Strassen veranlassten die Kantonsregierung 1860</w:t>
      </w:r>
      <w:r w:rsidR="00925693">
        <w:rPr>
          <w:i/>
          <w:lang w:val="de-CH"/>
        </w:rPr>
        <w:t xml:space="preserve"> beim Bund </w:t>
      </w:r>
      <w:r w:rsidRPr="00DC658A">
        <w:rPr>
          <w:i/>
          <w:lang w:val="de-CH"/>
        </w:rPr>
        <w:t>Subvention</w:t>
      </w:r>
      <w:r w:rsidR="00925693">
        <w:rPr>
          <w:i/>
          <w:lang w:val="de-CH"/>
        </w:rPr>
        <w:t>en</w:t>
      </w:r>
      <w:r w:rsidRPr="00DC658A">
        <w:rPr>
          <w:i/>
          <w:lang w:val="de-CH"/>
        </w:rPr>
        <w:t xml:space="preserve"> zu beantragen, um den Fluss </w:t>
      </w:r>
      <w:r w:rsidR="00925693">
        <w:rPr>
          <w:i/>
          <w:lang w:val="de-CH"/>
        </w:rPr>
        <w:t>in seinem</w:t>
      </w:r>
      <w:r w:rsidRPr="00DC658A">
        <w:rPr>
          <w:i/>
          <w:lang w:val="de-CH"/>
        </w:rPr>
        <w:t xml:space="preserve"> gesamten Verlaufs einzudämmen.</w:t>
      </w:r>
    </w:p>
    <w:p w:rsidR="00EB66EC" w:rsidRDefault="00EB66EC" w:rsidP="00690405">
      <w:pPr>
        <w:jc w:val="both"/>
      </w:pPr>
      <w:r w:rsidRPr="00EB66EC">
        <w:rPr>
          <w:noProof/>
          <w:lang w:eastAsia="fr-CH"/>
        </w:rPr>
        <w:drawing>
          <wp:inline distT="0" distB="0" distL="0" distR="0">
            <wp:extent cx="3162300" cy="4470702"/>
            <wp:effectExtent l="0" t="0" r="0" b="6350"/>
            <wp:docPr id="4" name="Image 4" descr="\\infra.vs.ch\dfs\HOME108\LINDAY\Desktop\CH-AEV-DI-23-3-2-40-1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nfra.vs.ch\dfs\HOME108\LINDAY\Desktop\CH-AEV-DI-23-3-2-40-1_001.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162867" cy="4471503"/>
                    </a:xfrm>
                    <a:prstGeom prst="rect">
                      <a:avLst/>
                    </a:prstGeom>
                    <a:noFill/>
                    <a:ln>
                      <a:noFill/>
                    </a:ln>
                  </pic:spPr>
                </pic:pic>
              </a:graphicData>
            </a:graphic>
          </wp:inline>
        </w:drawing>
      </w:r>
    </w:p>
    <w:p w:rsidR="00BD28C2" w:rsidRDefault="00BD28C2" w:rsidP="00BD28C2">
      <w:pPr>
        <w:jc w:val="both"/>
      </w:pPr>
      <w:r w:rsidRPr="00BD28C2">
        <w:rPr>
          <w:rFonts w:ascii="Arial" w:hAnsi="Arial" w:cs="Arial"/>
          <w:sz w:val="20"/>
          <w:szCs w:val="20"/>
        </w:rPr>
        <w:t>©</w:t>
      </w:r>
      <w:r>
        <w:rPr>
          <w:rFonts w:ascii="Arial" w:hAnsi="Arial" w:cs="Arial"/>
          <w:sz w:val="20"/>
          <w:szCs w:val="20"/>
        </w:rPr>
        <w:t xml:space="preserve"> </w:t>
      </w:r>
      <w:r>
        <w:t>AEV-SAW, DI 23. 3.2- 40.1</w:t>
      </w:r>
    </w:p>
    <w:p w:rsidR="00BD28C2" w:rsidRDefault="00BD28C2" w:rsidP="00690405">
      <w:pPr>
        <w:jc w:val="both"/>
      </w:pPr>
    </w:p>
    <w:p w:rsidR="00BD28C2" w:rsidRDefault="00BD28C2" w:rsidP="00BD28C2">
      <w:pPr>
        <w:spacing w:after="0" w:line="240" w:lineRule="auto"/>
        <w:jc w:val="both"/>
        <w:rPr>
          <w:b/>
        </w:rPr>
      </w:pPr>
      <w:r>
        <w:rPr>
          <w:b/>
        </w:rPr>
        <w:lastRenderedPageBreak/>
        <w:t>4-</w:t>
      </w:r>
    </w:p>
    <w:p w:rsidR="00CB6A8A" w:rsidRPr="00690405" w:rsidRDefault="00690405" w:rsidP="00BD28C2">
      <w:pPr>
        <w:spacing w:after="0" w:line="240" w:lineRule="auto"/>
        <w:jc w:val="both"/>
        <w:rPr>
          <w:b/>
        </w:rPr>
      </w:pPr>
      <w:r w:rsidRPr="00690405">
        <w:rPr>
          <w:b/>
        </w:rPr>
        <w:t xml:space="preserve">Le barrage sur le Rhône à La </w:t>
      </w:r>
      <w:proofErr w:type="spellStart"/>
      <w:r w:rsidRPr="00690405">
        <w:rPr>
          <w:b/>
        </w:rPr>
        <w:t>Souste</w:t>
      </w:r>
      <w:proofErr w:type="spellEnd"/>
      <w:r w:rsidRPr="00690405">
        <w:rPr>
          <w:b/>
        </w:rPr>
        <w:t xml:space="preserve"> ou la mise en valeur de la force hydraulique d’un fleuve</w:t>
      </w:r>
      <w:r>
        <w:rPr>
          <w:b/>
        </w:rPr>
        <w:t xml:space="preserve"> (1909-1910)</w:t>
      </w:r>
      <w:r w:rsidR="00DC658A">
        <w:rPr>
          <w:b/>
        </w:rPr>
        <w:t xml:space="preserve"> / </w:t>
      </w:r>
      <w:r w:rsidR="00DC658A" w:rsidRPr="00DC658A">
        <w:rPr>
          <w:b/>
          <w:i/>
        </w:rPr>
        <w:t xml:space="preserve">Der </w:t>
      </w:r>
      <w:proofErr w:type="spellStart"/>
      <w:r w:rsidR="00FF26AA">
        <w:rPr>
          <w:b/>
          <w:i/>
        </w:rPr>
        <w:t>Rhonedamm</w:t>
      </w:r>
      <w:proofErr w:type="spellEnd"/>
      <w:r w:rsidR="00FF26AA">
        <w:rPr>
          <w:b/>
          <w:i/>
        </w:rPr>
        <w:t xml:space="preserve"> in Susten</w:t>
      </w:r>
      <w:r w:rsidR="00DC658A" w:rsidRPr="00DC658A">
        <w:rPr>
          <w:b/>
          <w:i/>
        </w:rPr>
        <w:t xml:space="preserve"> </w:t>
      </w:r>
      <w:proofErr w:type="spellStart"/>
      <w:r w:rsidR="00DC658A" w:rsidRPr="00DC658A">
        <w:rPr>
          <w:b/>
          <w:i/>
        </w:rPr>
        <w:t>oder</w:t>
      </w:r>
      <w:proofErr w:type="spellEnd"/>
      <w:r w:rsidR="00DC658A" w:rsidRPr="00DC658A">
        <w:rPr>
          <w:b/>
          <w:i/>
        </w:rPr>
        <w:t xml:space="preserve"> die </w:t>
      </w:r>
      <w:proofErr w:type="spellStart"/>
      <w:r w:rsidR="00DC658A" w:rsidRPr="00DC658A">
        <w:rPr>
          <w:b/>
          <w:i/>
        </w:rPr>
        <w:t>E</w:t>
      </w:r>
      <w:r w:rsidR="00FF26AA">
        <w:rPr>
          <w:b/>
          <w:i/>
        </w:rPr>
        <w:t>rschliessung</w:t>
      </w:r>
      <w:proofErr w:type="spellEnd"/>
      <w:r w:rsidR="00DC658A" w:rsidRPr="00DC658A">
        <w:rPr>
          <w:b/>
          <w:i/>
        </w:rPr>
        <w:t xml:space="preserve"> der </w:t>
      </w:r>
      <w:proofErr w:type="spellStart"/>
      <w:r w:rsidR="00DC658A" w:rsidRPr="00DC658A">
        <w:rPr>
          <w:b/>
          <w:i/>
        </w:rPr>
        <w:t>Wasserkraft</w:t>
      </w:r>
      <w:proofErr w:type="spellEnd"/>
      <w:r w:rsidR="00DC658A" w:rsidRPr="00DC658A">
        <w:rPr>
          <w:b/>
          <w:i/>
        </w:rPr>
        <w:t xml:space="preserve"> </w:t>
      </w:r>
      <w:proofErr w:type="spellStart"/>
      <w:r w:rsidR="00DC658A" w:rsidRPr="00DC658A">
        <w:rPr>
          <w:b/>
          <w:i/>
        </w:rPr>
        <w:t>eines</w:t>
      </w:r>
      <w:proofErr w:type="spellEnd"/>
      <w:r w:rsidR="00DC658A" w:rsidRPr="00DC658A">
        <w:rPr>
          <w:b/>
          <w:i/>
        </w:rPr>
        <w:t xml:space="preserve"> </w:t>
      </w:r>
      <w:proofErr w:type="spellStart"/>
      <w:r w:rsidR="00DC658A" w:rsidRPr="00DC658A">
        <w:rPr>
          <w:b/>
          <w:i/>
        </w:rPr>
        <w:t>Flusses</w:t>
      </w:r>
      <w:proofErr w:type="spellEnd"/>
      <w:r w:rsidR="00DC658A" w:rsidRPr="00DC658A">
        <w:rPr>
          <w:b/>
          <w:i/>
        </w:rPr>
        <w:t xml:space="preserve"> (1909-1910)</w:t>
      </w:r>
    </w:p>
    <w:p w:rsidR="00DC658A" w:rsidRDefault="00B66123" w:rsidP="00690405">
      <w:pPr>
        <w:pStyle w:val="Sansinterligne"/>
        <w:spacing w:after="160" w:line="259" w:lineRule="auto"/>
        <w:jc w:val="both"/>
      </w:pPr>
      <w:r>
        <w:t xml:space="preserve">Photographie du barrage sur le Rhône à La </w:t>
      </w:r>
      <w:proofErr w:type="spellStart"/>
      <w:r>
        <w:t>Souste</w:t>
      </w:r>
      <w:proofErr w:type="spellEnd"/>
      <w:r>
        <w:t xml:space="preserve"> (commune de </w:t>
      </w:r>
      <w:proofErr w:type="spellStart"/>
      <w:r>
        <w:t>Loèche</w:t>
      </w:r>
      <w:proofErr w:type="spellEnd"/>
      <w:r>
        <w:t>) lors de sa construction en 1909-1910. Les droits d’</w:t>
      </w:r>
      <w:r w:rsidR="00690405">
        <w:t>eau du Rhône appartiennent au Ca</w:t>
      </w:r>
      <w:r>
        <w:t xml:space="preserve">nton du Valais, selon la loi de </w:t>
      </w:r>
      <w:r w:rsidRPr="00E077FF">
        <w:t>1898</w:t>
      </w:r>
      <w:r>
        <w:t xml:space="preserve"> sur les forces hydrauliques. Ils s’achètent, puis sont soumis à une redevance annuelle, jusqu’à l’échéance de la concession</w:t>
      </w:r>
      <w:r w:rsidR="00797A7E">
        <w:t xml:space="preserve">. </w:t>
      </w:r>
      <w:r w:rsidR="00797A7E" w:rsidRPr="00690405">
        <w:t>La mise en valeur de la force hydraulique du Rhône reste à étudier et les Archives de l’Etat du Valais proposent des documents utiles à cette recherche.</w:t>
      </w:r>
    </w:p>
    <w:p w:rsidR="00797A7E" w:rsidRPr="00DC658A" w:rsidRDefault="00DC658A" w:rsidP="00690405">
      <w:pPr>
        <w:pStyle w:val="Sansinterligne"/>
        <w:spacing w:after="160" w:line="259" w:lineRule="auto"/>
        <w:jc w:val="both"/>
        <w:rPr>
          <w:i/>
          <w:lang w:val="de-CH"/>
        </w:rPr>
      </w:pPr>
      <w:r w:rsidRPr="00DC658A">
        <w:rPr>
          <w:i/>
          <w:lang w:val="de-CH"/>
        </w:rPr>
        <w:t xml:space="preserve">Foto des Staudamms </w:t>
      </w:r>
      <w:r w:rsidR="00FF26AA">
        <w:rPr>
          <w:i/>
          <w:lang w:val="de-CH"/>
        </w:rPr>
        <w:t>der Rhone in Susten (Gemeinde Leuk</w:t>
      </w:r>
      <w:r w:rsidRPr="00DC658A">
        <w:rPr>
          <w:i/>
          <w:lang w:val="de-CH"/>
        </w:rPr>
        <w:t>), als er 1909-1910 gebaut wurde. Die Wasserrechte der Rh</w:t>
      </w:r>
      <w:r w:rsidR="00FF26AA">
        <w:rPr>
          <w:i/>
          <w:lang w:val="de-CH"/>
        </w:rPr>
        <w:t>o</w:t>
      </w:r>
      <w:r w:rsidR="00A16752">
        <w:rPr>
          <w:i/>
          <w:lang w:val="de-CH"/>
        </w:rPr>
        <w:t xml:space="preserve">ne gehören </w:t>
      </w:r>
      <w:r w:rsidRPr="00DC658A">
        <w:rPr>
          <w:i/>
          <w:lang w:val="de-CH"/>
        </w:rPr>
        <w:t>gemäss dem Gesetz über die hydraulischen Kräfte von 1898</w:t>
      </w:r>
      <w:r w:rsidR="00A16752">
        <w:rPr>
          <w:i/>
          <w:lang w:val="de-CH"/>
        </w:rPr>
        <w:t xml:space="preserve"> dem Kanton Wallis</w:t>
      </w:r>
      <w:r w:rsidRPr="00DC658A">
        <w:rPr>
          <w:i/>
          <w:lang w:val="de-CH"/>
        </w:rPr>
        <w:t xml:space="preserve">. Sie werden gekauft und unterliegen </w:t>
      </w:r>
      <w:r w:rsidR="00FF26AA">
        <w:rPr>
          <w:i/>
          <w:lang w:val="de-CH"/>
        </w:rPr>
        <w:t xml:space="preserve">bis zum Ablauf der Konzession </w:t>
      </w:r>
      <w:r w:rsidRPr="00DC658A">
        <w:rPr>
          <w:i/>
          <w:lang w:val="de-CH"/>
        </w:rPr>
        <w:t>einer jährlichen Gebüh</w:t>
      </w:r>
      <w:r w:rsidR="00FF26AA">
        <w:rPr>
          <w:i/>
          <w:lang w:val="de-CH"/>
        </w:rPr>
        <w:t>r.</w:t>
      </w:r>
      <w:r w:rsidRPr="00DC658A">
        <w:rPr>
          <w:i/>
          <w:lang w:val="de-CH"/>
        </w:rPr>
        <w:t xml:space="preserve"> Die Entwi</w:t>
      </w:r>
      <w:r w:rsidR="00FF26AA">
        <w:rPr>
          <w:i/>
          <w:lang w:val="de-CH"/>
        </w:rPr>
        <w:t>cklung der Wasserkraft der Rhone</w:t>
      </w:r>
      <w:r w:rsidRPr="00DC658A">
        <w:rPr>
          <w:i/>
          <w:lang w:val="de-CH"/>
        </w:rPr>
        <w:t xml:space="preserve"> muss noch untersucht werden, und das Staatsarchiv</w:t>
      </w:r>
      <w:r>
        <w:rPr>
          <w:i/>
          <w:lang w:val="de-CH"/>
        </w:rPr>
        <w:t xml:space="preserve"> Wallis</w:t>
      </w:r>
      <w:r w:rsidRPr="00DC658A">
        <w:rPr>
          <w:i/>
          <w:lang w:val="de-CH"/>
        </w:rPr>
        <w:t xml:space="preserve"> </w:t>
      </w:r>
      <w:r w:rsidR="00FF26AA">
        <w:rPr>
          <w:i/>
          <w:lang w:val="de-CH"/>
        </w:rPr>
        <w:t xml:space="preserve">verfügt über </w:t>
      </w:r>
      <w:r w:rsidRPr="00DC658A">
        <w:rPr>
          <w:i/>
          <w:lang w:val="de-CH"/>
        </w:rPr>
        <w:t xml:space="preserve">nützliche Dokumente </w:t>
      </w:r>
      <w:r w:rsidR="00FF26AA">
        <w:rPr>
          <w:i/>
          <w:lang w:val="de-CH"/>
        </w:rPr>
        <w:t>zu dieser Fragestellung</w:t>
      </w:r>
      <w:r w:rsidRPr="00DC658A">
        <w:rPr>
          <w:i/>
          <w:lang w:val="de-CH"/>
        </w:rPr>
        <w:t xml:space="preserve">.  </w:t>
      </w:r>
      <w:r w:rsidR="00C17586" w:rsidRPr="00DC658A">
        <w:rPr>
          <w:i/>
          <w:lang w:val="de-CH"/>
        </w:rPr>
        <w:t xml:space="preserve">  </w:t>
      </w:r>
    </w:p>
    <w:p w:rsidR="00EB66EC" w:rsidRDefault="00EB66EC" w:rsidP="00690405">
      <w:pPr>
        <w:pStyle w:val="Sansinterligne"/>
        <w:spacing w:after="160" w:line="259" w:lineRule="auto"/>
        <w:jc w:val="both"/>
        <w:rPr>
          <w:lang w:val="de-CH"/>
        </w:rPr>
      </w:pPr>
    </w:p>
    <w:p w:rsidR="00EB66EC" w:rsidRPr="00DC658A" w:rsidRDefault="00EB66EC" w:rsidP="00690405">
      <w:pPr>
        <w:pStyle w:val="Sansinterligne"/>
        <w:spacing w:after="160" w:line="259" w:lineRule="auto"/>
        <w:jc w:val="both"/>
        <w:rPr>
          <w:lang w:val="de-CH"/>
        </w:rPr>
      </w:pPr>
    </w:p>
    <w:p w:rsidR="00690405" w:rsidRPr="00DC658A" w:rsidRDefault="00EB66EC" w:rsidP="00690405">
      <w:pPr>
        <w:pStyle w:val="Sansinterligne"/>
        <w:spacing w:after="160" w:line="259" w:lineRule="auto"/>
        <w:jc w:val="both"/>
        <w:rPr>
          <w:lang w:val="de-CH"/>
        </w:rPr>
      </w:pPr>
      <w:r w:rsidRPr="00EB66EC">
        <w:rPr>
          <w:noProof/>
          <w:lang w:eastAsia="fr-CH"/>
        </w:rPr>
        <w:drawing>
          <wp:inline distT="0" distB="0" distL="0" distR="0">
            <wp:extent cx="5631802" cy="4581525"/>
            <wp:effectExtent l="0" t="0" r="7620" b="0"/>
            <wp:docPr id="1" name="Image 1" descr="\\infra.vs.ch\dfs\HOME108\LINDAY\Desktop\067ph-00095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nfra.vs.ch\dfs\HOME108\LINDAY\Desktop\067ph-00095m.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638335" cy="4586839"/>
                    </a:xfrm>
                    <a:prstGeom prst="rect">
                      <a:avLst/>
                    </a:prstGeom>
                    <a:noFill/>
                    <a:ln>
                      <a:noFill/>
                    </a:ln>
                  </pic:spPr>
                </pic:pic>
              </a:graphicData>
            </a:graphic>
          </wp:inline>
        </w:drawing>
      </w:r>
    </w:p>
    <w:p w:rsidR="00EB66EC" w:rsidRDefault="00EB66EC" w:rsidP="00690405">
      <w:pPr>
        <w:pStyle w:val="Sansinterligne"/>
        <w:spacing w:after="160" w:line="259" w:lineRule="auto"/>
        <w:jc w:val="both"/>
        <w:rPr>
          <w:b/>
        </w:rPr>
      </w:pPr>
    </w:p>
    <w:p w:rsidR="00EB66EC" w:rsidRDefault="00EB66EC" w:rsidP="00690405">
      <w:pPr>
        <w:pStyle w:val="Sansinterligne"/>
        <w:spacing w:after="160" w:line="259" w:lineRule="auto"/>
        <w:jc w:val="both"/>
        <w:rPr>
          <w:b/>
        </w:rPr>
      </w:pPr>
    </w:p>
    <w:p w:rsidR="00BD28C2" w:rsidRDefault="00BD28C2" w:rsidP="00690405">
      <w:pPr>
        <w:pStyle w:val="Sansinterligne"/>
        <w:spacing w:after="160" w:line="259" w:lineRule="auto"/>
        <w:jc w:val="both"/>
        <w:rPr>
          <w:b/>
        </w:rPr>
      </w:pPr>
    </w:p>
    <w:p w:rsidR="00BD28C2" w:rsidRDefault="00BD28C2" w:rsidP="00690405">
      <w:pPr>
        <w:pStyle w:val="Sansinterligne"/>
        <w:spacing w:after="160" w:line="259" w:lineRule="auto"/>
        <w:jc w:val="both"/>
        <w:rPr>
          <w:b/>
        </w:rPr>
      </w:pPr>
    </w:p>
    <w:p w:rsidR="00BD28C2" w:rsidRDefault="00BD28C2" w:rsidP="00BD28C2">
      <w:pPr>
        <w:pStyle w:val="Sansinterligne"/>
        <w:jc w:val="both"/>
        <w:rPr>
          <w:b/>
        </w:rPr>
      </w:pPr>
      <w:r>
        <w:rPr>
          <w:b/>
        </w:rPr>
        <w:lastRenderedPageBreak/>
        <w:t>5-</w:t>
      </w:r>
    </w:p>
    <w:p w:rsidR="00C17586" w:rsidRPr="00EB66EC" w:rsidRDefault="00690405" w:rsidP="00BD28C2">
      <w:pPr>
        <w:pStyle w:val="Sansinterligne"/>
        <w:jc w:val="both"/>
        <w:rPr>
          <w:b/>
        </w:rPr>
      </w:pPr>
      <w:r w:rsidRPr="00EB66EC">
        <w:rPr>
          <w:b/>
        </w:rPr>
        <w:t>Les travaux de la deuxième correction du Rhône dans la région de Granges en 1946</w:t>
      </w:r>
      <w:r w:rsidR="00DC658A" w:rsidRPr="00EB66EC">
        <w:rPr>
          <w:b/>
        </w:rPr>
        <w:t xml:space="preserve"> / </w:t>
      </w:r>
      <w:r w:rsidR="00DC658A" w:rsidRPr="00EB66EC">
        <w:rPr>
          <w:b/>
          <w:i/>
        </w:rPr>
        <w:t xml:space="preserve">Die </w:t>
      </w:r>
      <w:proofErr w:type="spellStart"/>
      <w:r w:rsidR="00DC658A" w:rsidRPr="00EB66EC">
        <w:rPr>
          <w:b/>
          <w:i/>
        </w:rPr>
        <w:t>Arbeiten</w:t>
      </w:r>
      <w:proofErr w:type="spellEnd"/>
      <w:r w:rsidR="00DC658A" w:rsidRPr="00EB66EC">
        <w:rPr>
          <w:b/>
          <w:i/>
        </w:rPr>
        <w:t xml:space="preserve"> an der </w:t>
      </w:r>
      <w:proofErr w:type="spellStart"/>
      <w:r w:rsidR="00DC658A" w:rsidRPr="00EB66EC">
        <w:rPr>
          <w:b/>
          <w:i/>
        </w:rPr>
        <w:t>zweiten</w:t>
      </w:r>
      <w:proofErr w:type="spellEnd"/>
      <w:r w:rsidR="00DC658A" w:rsidRPr="00EB66EC">
        <w:rPr>
          <w:b/>
          <w:i/>
        </w:rPr>
        <w:t xml:space="preserve"> </w:t>
      </w:r>
      <w:proofErr w:type="spellStart"/>
      <w:r w:rsidR="00A16752" w:rsidRPr="00EB66EC">
        <w:rPr>
          <w:b/>
          <w:i/>
        </w:rPr>
        <w:t>Rhonekorrektur</w:t>
      </w:r>
      <w:proofErr w:type="spellEnd"/>
      <w:r w:rsidR="00DC658A" w:rsidRPr="00EB66EC">
        <w:rPr>
          <w:b/>
          <w:i/>
        </w:rPr>
        <w:t xml:space="preserve"> in der </w:t>
      </w:r>
      <w:proofErr w:type="spellStart"/>
      <w:r w:rsidR="00DC658A" w:rsidRPr="00EB66EC">
        <w:rPr>
          <w:b/>
          <w:i/>
        </w:rPr>
        <w:t>Region</w:t>
      </w:r>
      <w:proofErr w:type="spellEnd"/>
      <w:r w:rsidR="00DC658A" w:rsidRPr="00EB66EC">
        <w:rPr>
          <w:b/>
          <w:i/>
        </w:rPr>
        <w:t xml:space="preserve"> Granges (1946)</w:t>
      </w:r>
    </w:p>
    <w:p w:rsidR="00DC658A" w:rsidRDefault="00C17586" w:rsidP="00690405">
      <w:pPr>
        <w:pStyle w:val="Sansinterligne"/>
        <w:spacing w:after="160" w:line="259" w:lineRule="auto"/>
        <w:jc w:val="both"/>
      </w:pPr>
      <w:r>
        <w:t xml:space="preserve">La deuxième correction du Rhône, réalisée entre 1930 et 1960 environ, est moins connue que la première et la troisième correction. Elle a surtout consisté à draguer le fond du Rhône pour réduire l’exhaussement du lit et à « fermer » les épis, ces obstacles transversaux submersibles qui avaient été aménagés à l’intérieur des digues du Rhône afin de concentrer le courant au milieu du fleuve. Ce sont ces travaux que montre cette photographie de Max </w:t>
      </w:r>
      <w:proofErr w:type="spellStart"/>
      <w:r>
        <w:t>Kettel</w:t>
      </w:r>
      <w:proofErr w:type="spellEnd"/>
      <w:r>
        <w:t>, dans la région de Granges en 1946. Les sédiments dragués dans le Rhône ont servi à combler les espaces entre les épis et un parement de gros blocs est installé entre ce nouveau lit majeur artificiel et le lit mineur du Rhône, afin de limiter l’érosion. A l’arrière-plan, la digue du Rhône, datant de la première correction, est soulignée par l’alignement de peupliers.</w:t>
      </w:r>
    </w:p>
    <w:p w:rsidR="00C17586" w:rsidRPr="00DC658A" w:rsidRDefault="00DC658A" w:rsidP="00690405">
      <w:pPr>
        <w:pStyle w:val="Sansinterligne"/>
        <w:spacing w:after="160" w:line="259" w:lineRule="auto"/>
        <w:jc w:val="both"/>
        <w:rPr>
          <w:i/>
          <w:lang w:val="de-CH"/>
        </w:rPr>
      </w:pPr>
      <w:r w:rsidRPr="00DC658A">
        <w:rPr>
          <w:i/>
          <w:lang w:val="de-CH"/>
        </w:rPr>
        <w:t xml:space="preserve">Die zweite </w:t>
      </w:r>
      <w:proofErr w:type="spellStart"/>
      <w:r w:rsidRPr="00DC658A">
        <w:rPr>
          <w:i/>
          <w:lang w:val="de-CH"/>
        </w:rPr>
        <w:t>Rhonekorrektur</w:t>
      </w:r>
      <w:proofErr w:type="spellEnd"/>
      <w:r w:rsidRPr="00DC658A">
        <w:rPr>
          <w:i/>
          <w:lang w:val="de-CH"/>
        </w:rPr>
        <w:t>, die zwischen etwa 1930 und 1960 durchgeführt wurde, ist weniger bekannt als di</w:t>
      </w:r>
      <w:r w:rsidR="00ED30ED">
        <w:rPr>
          <w:i/>
          <w:lang w:val="de-CH"/>
        </w:rPr>
        <w:t>e erste und dritte Korrektur. Sie</w:t>
      </w:r>
      <w:r w:rsidRPr="00DC658A">
        <w:rPr>
          <w:i/>
          <w:lang w:val="de-CH"/>
        </w:rPr>
        <w:t xml:space="preserve"> bestand hauptsächlich darin, den Boden der Rh</w:t>
      </w:r>
      <w:r w:rsidR="00ED30ED">
        <w:rPr>
          <w:i/>
          <w:lang w:val="de-CH"/>
        </w:rPr>
        <w:t>o</w:t>
      </w:r>
      <w:r w:rsidRPr="00DC658A">
        <w:rPr>
          <w:i/>
          <w:lang w:val="de-CH"/>
        </w:rPr>
        <w:t>ne auszuheben, um den Anstieg des Bettes zu verring</w:t>
      </w:r>
      <w:r w:rsidR="00BA6962">
        <w:rPr>
          <w:i/>
          <w:lang w:val="de-CH"/>
        </w:rPr>
        <w:t>ern, und die Leisten zu "schliess</w:t>
      </w:r>
      <w:r w:rsidRPr="00DC658A">
        <w:rPr>
          <w:i/>
          <w:lang w:val="de-CH"/>
        </w:rPr>
        <w:t>en", diese tauchfähigen Querhindern</w:t>
      </w:r>
      <w:r w:rsidR="00ED30ED">
        <w:rPr>
          <w:i/>
          <w:lang w:val="de-CH"/>
        </w:rPr>
        <w:t>isse, die in den Deichen der Rho</w:t>
      </w:r>
      <w:r w:rsidRPr="00DC658A">
        <w:rPr>
          <w:i/>
          <w:lang w:val="de-CH"/>
        </w:rPr>
        <w:t>ne gebaut worden waren, um die Strömung in der Mitte des Flusses zu konzentrieren. Diese Fotografie von Max Kettel in der Region G</w:t>
      </w:r>
      <w:r w:rsidR="00BA6962">
        <w:rPr>
          <w:i/>
          <w:lang w:val="de-CH"/>
        </w:rPr>
        <w:t>ranges</w:t>
      </w:r>
      <w:r w:rsidRPr="00DC658A">
        <w:rPr>
          <w:i/>
          <w:lang w:val="de-CH"/>
        </w:rPr>
        <w:t xml:space="preserve"> </w:t>
      </w:r>
      <w:r w:rsidR="00BA6962">
        <w:rPr>
          <w:i/>
          <w:lang w:val="de-CH"/>
        </w:rPr>
        <w:t>(</w:t>
      </w:r>
      <w:r w:rsidRPr="00DC658A">
        <w:rPr>
          <w:i/>
          <w:lang w:val="de-CH"/>
        </w:rPr>
        <w:t>1946</w:t>
      </w:r>
      <w:r w:rsidR="00BA6962">
        <w:rPr>
          <w:i/>
          <w:lang w:val="de-CH"/>
        </w:rPr>
        <w:t>)</w:t>
      </w:r>
      <w:r w:rsidRPr="00DC658A">
        <w:rPr>
          <w:i/>
          <w:lang w:val="de-CH"/>
        </w:rPr>
        <w:t xml:space="preserve"> zeigt diese Arbeiten. Die in der Rhône ausgehobenen Sedimente wurden verwendet, um die Zwischenräume zwischen den</w:t>
      </w:r>
      <w:r w:rsidR="00ED30ED">
        <w:rPr>
          <w:i/>
          <w:lang w:val="de-CH"/>
        </w:rPr>
        <w:t xml:space="preserve"> Kolben zu füllen; </w:t>
      </w:r>
      <w:r w:rsidR="00BA6962">
        <w:rPr>
          <w:i/>
          <w:lang w:val="de-CH"/>
        </w:rPr>
        <w:t>eine gross</w:t>
      </w:r>
      <w:r w:rsidRPr="00DC658A">
        <w:rPr>
          <w:i/>
          <w:lang w:val="de-CH"/>
        </w:rPr>
        <w:t>e Blockverkleidung wird zwisch</w:t>
      </w:r>
      <w:r w:rsidR="00BA6962">
        <w:rPr>
          <w:i/>
          <w:lang w:val="de-CH"/>
        </w:rPr>
        <w:t>en diesem neuen künstlichen Gross</w:t>
      </w:r>
      <w:r w:rsidRPr="00DC658A">
        <w:rPr>
          <w:i/>
          <w:lang w:val="de-CH"/>
        </w:rPr>
        <w:t>bett und dem Kleinbe</w:t>
      </w:r>
      <w:r w:rsidR="00ED30ED">
        <w:rPr>
          <w:i/>
          <w:lang w:val="de-CH"/>
        </w:rPr>
        <w:t>tt der Rho</w:t>
      </w:r>
      <w:r w:rsidRPr="00DC658A">
        <w:rPr>
          <w:i/>
          <w:lang w:val="de-CH"/>
        </w:rPr>
        <w:t xml:space="preserve">ne installiert, um die Erosion zu begrenzen. Im Hintergrund wird der </w:t>
      </w:r>
      <w:proofErr w:type="spellStart"/>
      <w:r w:rsidR="00ED30ED">
        <w:rPr>
          <w:i/>
          <w:lang w:val="de-CH"/>
        </w:rPr>
        <w:t>Rhonedeich</w:t>
      </w:r>
      <w:proofErr w:type="spellEnd"/>
      <w:r w:rsidRPr="00DC658A">
        <w:rPr>
          <w:i/>
          <w:lang w:val="de-CH"/>
        </w:rPr>
        <w:t xml:space="preserve"> aus der ersten Korrektur durch die Ausrichtung der Pappeln hervorgehoben.</w:t>
      </w:r>
    </w:p>
    <w:p w:rsidR="00BD28C2" w:rsidRPr="00654A0B" w:rsidRDefault="00BD28C2" w:rsidP="00690405">
      <w:pPr>
        <w:pStyle w:val="Sansinterligne"/>
        <w:spacing w:after="160" w:line="259" w:lineRule="auto"/>
        <w:jc w:val="both"/>
        <w:rPr>
          <w:lang w:val="de-CH"/>
        </w:rPr>
      </w:pPr>
    </w:p>
    <w:p w:rsidR="00C17586" w:rsidRPr="00690405" w:rsidRDefault="00EB66EC" w:rsidP="00690405">
      <w:pPr>
        <w:pStyle w:val="Sansinterligne"/>
        <w:spacing w:after="160" w:line="259" w:lineRule="auto"/>
        <w:jc w:val="both"/>
      </w:pPr>
      <w:r w:rsidRPr="00EB66EC">
        <w:rPr>
          <w:noProof/>
          <w:lang w:eastAsia="fr-CH"/>
        </w:rPr>
        <w:drawing>
          <wp:inline distT="0" distB="0" distL="0" distR="0">
            <wp:extent cx="3819525" cy="4264091"/>
            <wp:effectExtent l="0" t="0" r="0" b="3175"/>
            <wp:docPr id="2" name="Image 2" descr="\\infra.vs.ch\dfs\HOME108\LINDAY\Desktop\064phA00807-013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nfra.vs.ch\dfs\HOME108\LINDAY\Desktop\064phA00807-013m.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822710" cy="4267647"/>
                    </a:xfrm>
                    <a:prstGeom prst="rect">
                      <a:avLst/>
                    </a:prstGeom>
                    <a:noFill/>
                    <a:ln>
                      <a:noFill/>
                    </a:ln>
                  </pic:spPr>
                </pic:pic>
              </a:graphicData>
            </a:graphic>
          </wp:inline>
        </w:drawing>
      </w:r>
    </w:p>
    <w:p w:rsidR="00654A0B" w:rsidRDefault="00654A0B" w:rsidP="00654A0B">
      <w:pPr>
        <w:spacing w:after="0" w:line="240" w:lineRule="auto"/>
        <w:rPr>
          <w:rFonts w:ascii="Calibri" w:eastAsia="Times New Roman" w:hAnsi="Calibri" w:cs="Calibri"/>
          <w:b/>
          <w:color w:val="000000"/>
          <w:lang w:eastAsia="fr-FR"/>
        </w:rPr>
      </w:pPr>
    </w:p>
    <w:p w:rsidR="00654A0B" w:rsidRDefault="00654A0B" w:rsidP="00654A0B">
      <w:pPr>
        <w:spacing w:after="0" w:line="240" w:lineRule="auto"/>
        <w:rPr>
          <w:rFonts w:ascii="Calibri" w:eastAsia="Times New Roman" w:hAnsi="Calibri" w:cs="Calibri"/>
          <w:b/>
          <w:color w:val="000000"/>
          <w:lang w:eastAsia="fr-FR"/>
        </w:rPr>
      </w:pPr>
      <w:bookmarkStart w:id="0" w:name="_GoBack"/>
      <w:bookmarkEnd w:id="0"/>
      <w:r>
        <w:rPr>
          <w:rFonts w:ascii="Calibri" w:eastAsia="Times New Roman" w:hAnsi="Calibri" w:cs="Calibri"/>
          <w:b/>
          <w:color w:val="000000"/>
          <w:lang w:eastAsia="fr-FR"/>
        </w:rPr>
        <w:lastRenderedPageBreak/>
        <w:t>6-</w:t>
      </w:r>
    </w:p>
    <w:p w:rsidR="005D1C50" w:rsidRDefault="00320B5D" w:rsidP="00654A0B">
      <w:pPr>
        <w:spacing w:after="0" w:line="240" w:lineRule="auto"/>
        <w:rPr>
          <w:rFonts w:ascii="Calibri" w:eastAsia="Times New Roman" w:hAnsi="Calibri" w:cs="Calibri"/>
          <w:b/>
          <w:color w:val="000000"/>
          <w:lang w:eastAsia="fr-FR"/>
        </w:rPr>
      </w:pPr>
      <w:r w:rsidRPr="00690405">
        <w:rPr>
          <w:rFonts w:ascii="Calibri" w:eastAsia="Times New Roman" w:hAnsi="Calibri" w:cs="Calibri"/>
          <w:b/>
          <w:color w:val="000000"/>
          <w:lang w:eastAsia="fr-FR"/>
        </w:rPr>
        <w:t xml:space="preserve">Carte présentant l’évaluation de la qualité des terrains de la plaine de </w:t>
      </w:r>
      <w:proofErr w:type="spellStart"/>
      <w:r w:rsidRPr="00690405">
        <w:rPr>
          <w:rFonts w:ascii="Calibri" w:eastAsia="Times New Roman" w:hAnsi="Calibri" w:cs="Calibri"/>
          <w:b/>
          <w:color w:val="000000"/>
          <w:lang w:eastAsia="fr-FR"/>
        </w:rPr>
        <w:t>Riddes</w:t>
      </w:r>
      <w:proofErr w:type="spellEnd"/>
      <w:r w:rsidRPr="00690405">
        <w:rPr>
          <w:rFonts w:ascii="Calibri" w:eastAsia="Times New Roman" w:hAnsi="Calibri" w:cs="Calibri"/>
          <w:b/>
          <w:color w:val="000000"/>
          <w:lang w:eastAsia="fr-FR"/>
        </w:rPr>
        <w:t xml:space="preserve"> à Martigny (1920)</w:t>
      </w:r>
      <w:r w:rsidR="00BA6962">
        <w:rPr>
          <w:rFonts w:ascii="Calibri" w:eastAsia="Times New Roman" w:hAnsi="Calibri" w:cs="Calibri"/>
          <w:b/>
          <w:color w:val="000000"/>
          <w:lang w:eastAsia="fr-FR"/>
        </w:rPr>
        <w:t xml:space="preserve"> / </w:t>
      </w:r>
      <w:proofErr w:type="spellStart"/>
      <w:r w:rsidR="00BA6962" w:rsidRPr="00BA6962">
        <w:rPr>
          <w:rFonts w:ascii="Calibri" w:eastAsia="Times New Roman" w:hAnsi="Calibri" w:cs="Calibri"/>
          <w:b/>
          <w:i/>
          <w:color w:val="000000"/>
          <w:lang w:eastAsia="fr-FR"/>
        </w:rPr>
        <w:t>Karte</w:t>
      </w:r>
      <w:proofErr w:type="spellEnd"/>
      <w:r w:rsidR="00BA6962" w:rsidRPr="00BA6962">
        <w:rPr>
          <w:rFonts w:ascii="Calibri" w:eastAsia="Times New Roman" w:hAnsi="Calibri" w:cs="Calibri"/>
          <w:b/>
          <w:i/>
          <w:color w:val="000000"/>
          <w:lang w:eastAsia="fr-FR"/>
        </w:rPr>
        <w:t xml:space="preserve"> mit der </w:t>
      </w:r>
      <w:proofErr w:type="spellStart"/>
      <w:r w:rsidR="00BA6962" w:rsidRPr="00BA6962">
        <w:rPr>
          <w:rFonts w:ascii="Calibri" w:eastAsia="Times New Roman" w:hAnsi="Calibri" w:cs="Calibri"/>
          <w:b/>
          <w:i/>
          <w:color w:val="000000"/>
          <w:lang w:eastAsia="fr-FR"/>
        </w:rPr>
        <w:t>Bewertung</w:t>
      </w:r>
      <w:proofErr w:type="spellEnd"/>
      <w:r w:rsidR="00BA6962" w:rsidRPr="00BA6962">
        <w:rPr>
          <w:rFonts w:ascii="Calibri" w:eastAsia="Times New Roman" w:hAnsi="Calibri" w:cs="Calibri"/>
          <w:b/>
          <w:i/>
          <w:color w:val="000000"/>
          <w:lang w:eastAsia="fr-FR"/>
        </w:rPr>
        <w:t xml:space="preserve"> der </w:t>
      </w:r>
      <w:proofErr w:type="spellStart"/>
      <w:r w:rsidR="007E1322">
        <w:rPr>
          <w:rFonts w:ascii="Calibri" w:eastAsia="Times New Roman" w:hAnsi="Calibri" w:cs="Calibri"/>
          <w:b/>
          <w:i/>
          <w:color w:val="000000"/>
          <w:lang w:eastAsia="fr-FR"/>
        </w:rPr>
        <w:t>Bodenqualität</w:t>
      </w:r>
      <w:proofErr w:type="spellEnd"/>
      <w:r w:rsidR="00BA6962" w:rsidRPr="00BA6962">
        <w:rPr>
          <w:rFonts w:ascii="Calibri" w:eastAsia="Times New Roman" w:hAnsi="Calibri" w:cs="Calibri"/>
          <w:b/>
          <w:i/>
          <w:color w:val="000000"/>
          <w:lang w:eastAsia="fr-FR"/>
        </w:rPr>
        <w:t xml:space="preserve"> in der </w:t>
      </w:r>
      <w:proofErr w:type="spellStart"/>
      <w:r w:rsidR="00BA6962" w:rsidRPr="00BA6962">
        <w:rPr>
          <w:rFonts w:ascii="Calibri" w:eastAsia="Times New Roman" w:hAnsi="Calibri" w:cs="Calibri"/>
          <w:b/>
          <w:i/>
          <w:color w:val="000000"/>
          <w:lang w:eastAsia="fr-FR"/>
        </w:rPr>
        <w:t>Ebene</w:t>
      </w:r>
      <w:proofErr w:type="spellEnd"/>
      <w:r w:rsidR="00BA6962" w:rsidRPr="00BA6962">
        <w:rPr>
          <w:rFonts w:ascii="Calibri" w:eastAsia="Times New Roman" w:hAnsi="Calibri" w:cs="Calibri"/>
          <w:b/>
          <w:i/>
          <w:color w:val="000000"/>
          <w:lang w:eastAsia="fr-FR"/>
        </w:rPr>
        <w:t xml:space="preserve"> </w:t>
      </w:r>
      <w:proofErr w:type="spellStart"/>
      <w:r w:rsidR="00BA6962" w:rsidRPr="00BA6962">
        <w:rPr>
          <w:rFonts w:ascii="Calibri" w:eastAsia="Times New Roman" w:hAnsi="Calibri" w:cs="Calibri"/>
          <w:b/>
          <w:i/>
          <w:color w:val="000000"/>
          <w:lang w:eastAsia="fr-FR"/>
        </w:rPr>
        <w:t>Riddes</w:t>
      </w:r>
      <w:proofErr w:type="spellEnd"/>
      <w:r w:rsidR="00BA6962" w:rsidRPr="00BA6962">
        <w:rPr>
          <w:rFonts w:ascii="Calibri" w:eastAsia="Times New Roman" w:hAnsi="Calibri" w:cs="Calibri"/>
          <w:b/>
          <w:i/>
          <w:color w:val="000000"/>
          <w:lang w:eastAsia="fr-FR"/>
        </w:rPr>
        <w:t xml:space="preserve"> in Martigny (1920)</w:t>
      </w:r>
      <w:r w:rsidR="00BA6962" w:rsidRPr="00BA6962">
        <w:rPr>
          <w:rFonts w:ascii="Calibri" w:eastAsia="Times New Roman" w:hAnsi="Calibri" w:cs="Calibri"/>
          <w:b/>
          <w:color w:val="000000"/>
          <w:lang w:eastAsia="fr-FR"/>
        </w:rPr>
        <w:t xml:space="preserve"> </w:t>
      </w:r>
      <w:r w:rsidR="00690405" w:rsidRPr="00690405">
        <w:rPr>
          <w:rFonts w:ascii="Calibri" w:eastAsia="Times New Roman" w:hAnsi="Calibri" w:cs="Calibri"/>
          <w:b/>
          <w:color w:val="000000"/>
          <w:lang w:eastAsia="fr-FR"/>
        </w:rPr>
        <w:t xml:space="preserve"> </w:t>
      </w:r>
    </w:p>
    <w:p w:rsidR="005D1C50" w:rsidRDefault="00320B5D" w:rsidP="005D1C50">
      <w:pPr>
        <w:jc w:val="both"/>
        <w:rPr>
          <w:rFonts w:ascii="Calibri" w:eastAsia="Times New Roman" w:hAnsi="Calibri" w:cs="Calibri"/>
          <w:color w:val="000000"/>
          <w:lang w:eastAsia="fr-FR"/>
        </w:rPr>
      </w:pPr>
      <w:r>
        <w:rPr>
          <w:rFonts w:ascii="Calibri" w:eastAsia="Times New Roman" w:hAnsi="Calibri" w:cs="Calibri"/>
          <w:color w:val="000000"/>
          <w:lang w:eastAsia="fr-FR"/>
        </w:rPr>
        <w:t>Contrairement à une idée largement répandue, l</w:t>
      </w:r>
      <w:r w:rsidR="00F32D3E">
        <w:rPr>
          <w:rFonts w:ascii="Calibri" w:eastAsia="Times New Roman" w:hAnsi="Calibri" w:cs="Calibri"/>
          <w:color w:val="000000"/>
          <w:lang w:eastAsia="fr-FR"/>
        </w:rPr>
        <w:t>’endiguement du Rhône à partir de 1863 ne s’est pas traduit directement par un assèchement systématique de la plaine et sa mise en culture pour lui donner le visage que nous lui connaissons aujourd’hui. Souvent,</w:t>
      </w:r>
      <w:r w:rsidR="005D1C50">
        <w:rPr>
          <w:rFonts w:ascii="Calibri" w:eastAsia="Times New Roman" w:hAnsi="Calibri" w:cs="Calibri"/>
          <w:color w:val="000000"/>
          <w:lang w:eastAsia="fr-FR"/>
        </w:rPr>
        <w:t xml:space="preserve"> ce n’est qu’après la Première G</w:t>
      </w:r>
      <w:r w:rsidR="00F32D3E">
        <w:rPr>
          <w:rFonts w:ascii="Calibri" w:eastAsia="Times New Roman" w:hAnsi="Calibri" w:cs="Calibri"/>
          <w:color w:val="000000"/>
          <w:lang w:eastAsia="fr-FR"/>
        </w:rPr>
        <w:t xml:space="preserve">uerre mondiale que ces projets d’assèchement systématique sont mis en œuvre. C’est le cas entre </w:t>
      </w:r>
      <w:proofErr w:type="spellStart"/>
      <w:r w:rsidR="00F32D3E">
        <w:rPr>
          <w:rFonts w:ascii="Calibri" w:eastAsia="Times New Roman" w:hAnsi="Calibri" w:cs="Calibri"/>
          <w:color w:val="000000"/>
          <w:lang w:eastAsia="fr-FR"/>
        </w:rPr>
        <w:t>Riddes</w:t>
      </w:r>
      <w:proofErr w:type="spellEnd"/>
      <w:r w:rsidR="00F32D3E">
        <w:rPr>
          <w:rFonts w:ascii="Calibri" w:eastAsia="Times New Roman" w:hAnsi="Calibri" w:cs="Calibri"/>
          <w:color w:val="000000"/>
          <w:lang w:eastAsia="fr-FR"/>
        </w:rPr>
        <w:t xml:space="preserve"> et Martigny, où un consortage de communes est créé afin de coordonner les travaux. L’un des enjeux est d’évaluer la contribution des différentes communes et propriétaires à la prise en charge des coûts. La plus-value agricole des travaux est calculée en fonction de l’état initial des terrains. Cette carte, établie suite à une évaluation sur le terrain par un groupe d’experts, classe les propriétés en quatre catégories d’humidité du sol ; plus le sol est marécageux, plus le propriétaire devra contribuer au projet.</w:t>
      </w:r>
    </w:p>
    <w:p w:rsidR="00BA6962" w:rsidRPr="00BA6962" w:rsidRDefault="007E1322" w:rsidP="005D1C50">
      <w:pPr>
        <w:jc w:val="both"/>
        <w:rPr>
          <w:rFonts w:ascii="Calibri" w:eastAsia="Times New Roman" w:hAnsi="Calibri" w:cs="Calibri"/>
          <w:i/>
          <w:color w:val="000000"/>
          <w:lang w:val="de-CH" w:eastAsia="fr-FR"/>
        </w:rPr>
      </w:pPr>
      <w:r>
        <w:rPr>
          <w:rFonts w:ascii="Calibri" w:eastAsia="Times New Roman" w:hAnsi="Calibri" w:cs="Calibri"/>
          <w:i/>
          <w:color w:val="000000"/>
          <w:lang w:val="de-CH" w:eastAsia="fr-FR"/>
        </w:rPr>
        <w:t>Entgegen der</w:t>
      </w:r>
      <w:r w:rsidR="00BA6962" w:rsidRPr="00BA6962">
        <w:rPr>
          <w:rFonts w:ascii="Calibri" w:eastAsia="Times New Roman" w:hAnsi="Calibri" w:cs="Calibri"/>
          <w:i/>
          <w:color w:val="000000"/>
          <w:lang w:val="de-CH" w:eastAsia="fr-FR"/>
        </w:rPr>
        <w:t xml:space="preserve"> weit verbreiteten Vorstellu</w:t>
      </w:r>
      <w:r>
        <w:rPr>
          <w:rFonts w:ascii="Calibri" w:eastAsia="Times New Roman" w:hAnsi="Calibri" w:cs="Calibri"/>
          <w:i/>
          <w:color w:val="000000"/>
          <w:lang w:val="de-CH" w:eastAsia="fr-FR"/>
        </w:rPr>
        <w:t>ng führte die Eindämmung der Rho</w:t>
      </w:r>
      <w:r w:rsidR="00BA6962" w:rsidRPr="00BA6962">
        <w:rPr>
          <w:rFonts w:ascii="Calibri" w:eastAsia="Times New Roman" w:hAnsi="Calibri" w:cs="Calibri"/>
          <w:i/>
          <w:color w:val="000000"/>
          <w:lang w:val="de-CH" w:eastAsia="fr-FR"/>
        </w:rPr>
        <w:t xml:space="preserve">ne ab 1863 nicht direkt zu einer systematischen </w:t>
      </w:r>
      <w:r>
        <w:rPr>
          <w:rFonts w:ascii="Calibri" w:eastAsia="Times New Roman" w:hAnsi="Calibri" w:cs="Calibri"/>
          <w:i/>
          <w:color w:val="000000"/>
          <w:lang w:val="de-CH" w:eastAsia="fr-FR"/>
        </w:rPr>
        <w:t>Austrocknung der Ebene und ihrer Kultivierung</w:t>
      </w:r>
      <w:r w:rsidR="00BA6962" w:rsidRPr="00BA6962">
        <w:rPr>
          <w:rFonts w:ascii="Calibri" w:eastAsia="Times New Roman" w:hAnsi="Calibri" w:cs="Calibri"/>
          <w:i/>
          <w:color w:val="000000"/>
          <w:lang w:val="de-CH" w:eastAsia="fr-FR"/>
        </w:rPr>
        <w:t xml:space="preserve">, </w:t>
      </w:r>
      <w:r>
        <w:rPr>
          <w:rFonts w:ascii="Calibri" w:eastAsia="Times New Roman" w:hAnsi="Calibri" w:cs="Calibri"/>
          <w:i/>
          <w:color w:val="000000"/>
          <w:lang w:val="de-CH" w:eastAsia="fr-FR"/>
        </w:rPr>
        <w:t>so wie wir sie heute kennen</w:t>
      </w:r>
      <w:r w:rsidR="00BA6962" w:rsidRPr="00BA6962">
        <w:rPr>
          <w:rFonts w:ascii="Calibri" w:eastAsia="Times New Roman" w:hAnsi="Calibri" w:cs="Calibri"/>
          <w:i/>
          <w:color w:val="000000"/>
          <w:lang w:val="de-CH" w:eastAsia="fr-FR"/>
        </w:rPr>
        <w:t xml:space="preserve">. Oftmals wurden diese systematischen Trocknungsprojekte erst nach dem Ersten Weltkrieg umgesetzt. Dies ist der Fall zwischen </w:t>
      </w:r>
      <w:proofErr w:type="spellStart"/>
      <w:r w:rsidR="00BA6962" w:rsidRPr="00BA6962">
        <w:rPr>
          <w:rFonts w:ascii="Calibri" w:eastAsia="Times New Roman" w:hAnsi="Calibri" w:cs="Calibri"/>
          <w:i/>
          <w:color w:val="000000"/>
          <w:lang w:val="de-CH" w:eastAsia="fr-FR"/>
        </w:rPr>
        <w:t>Riddes</w:t>
      </w:r>
      <w:proofErr w:type="spellEnd"/>
      <w:r w:rsidR="00BA6962" w:rsidRPr="00BA6962">
        <w:rPr>
          <w:rFonts w:ascii="Calibri" w:eastAsia="Times New Roman" w:hAnsi="Calibri" w:cs="Calibri"/>
          <w:i/>
          <w:color w:val="000000"/>
          <w:lang w:val="de-CH" w:eastAsia="fr-FR"/>
        </w:rPr>
        <w:t xml:space="preserve"> und Martigny, wo </w:t>
      </w:r>
      <w:r w:rsidRPr="00BA6962">
        <w:rPr>
          <w:rFonts w:ascii="Calibri" w:eastAsia="Times New Roman" w:hAnsi="Calibri" w:cs="Calibri"/>
          <w:i/>
          <w:color w:val="000000"/>
          <w:lang w:val="de-CH" w:eastAsia="fr-FR"/>
        </w:rPr>
        <w:t>eine Genossenschaft</w:t>
      </w:r>
      <w:r w:rsidR="00BA6962" w:rsidRPr="00BA6962">
        <w:rPr>
          <w:rFonts w:ascii="Calibri" w:eastAsia="Times New Roman" w:hAnsi="Calibri" w:cs="Calibri"/>
          <w:i/>
          <w:color w:val="000000"/>
          <w:lang w:val="de-CH" w:eastAsia="fr-FR"/>
        </w:rPr>
        <w:t xml:space="preserve"> von Gemeinden gebildet wird, um die Arbeit zu koordinieren. Eine der Herausforderungen besteht darin, den Beitrag der verschiedenen Gemeinden und Eigentümer zur Kostendeckung zu bewerten. Der landwirtschaftliche Mehrwert der Arbeit wird nach dem Ausgangszustand des </w:t>
      </w:r>
      <w:r>
        <w:rPr>
          <w:rFonts w:ascii="Calibri" w:eastAsia="Times New Roman" w:hAnsi="Calibri" w:cs="Calibri"/>
          <w:i/>
          <w:color w:val="000000"/>
          <w:lang w:val="de-CH" w:eastAsia="fr-FR"/>
        </w:rPr>
        <w:t>Bodens</w:t>
      </w:r>
      <w:r w:rsidR="00BA6962" w:rsidRPr="00BA6962">
        <w:rPr>
          <w:rFonts w:ascii="Calibri" w:eastAsia="Times New Roman" w:hAnsi="Calibri" w:cs="Calibri"/>
          <w:i/>
          <w:color w:val="000000"/>
          <w:lang w:val="de-CH" w:eastAsia="fr-FR"/>
        </w:rPr>
        <w:t xml:space="preserve"> berechn</w:t>
      </w:r>
      <w:r>
        <w:rPr>
          <w:rFonts w:ascii="Calibri" w:eastAsia="Times New Roman" w:hAnsi="Calibri" w:cs="Calibri"/>
          <w:i/>
          <w:color w:val="000000"/>
          <w:lang w:val="de-CH" w:eastAsia="fr-FR"/>
        </w:rPr>
        <w:t>et. Diese Karte, die nach einer Ortsschau</w:t>
      </w:r>
      <w:r w:rsidR="00BA6962" w:rsidRPr="00BA6962">
        <w:rPr>
          <w:rFonts w:ascii="Calibri" w:eastAsia="Times New Roman" w:hAnsi="Calibri" w:cs="Calibri"/>
          <w:i/>
          <w:color w:val="000000"/>
          <w:lang w:val="de-CH" w:eastAsia="fr-FR"/>
        </w:rPr>
        <w:t xml:space="preserve"> durch eine Expertengruppe erstellt wurde, klassifiziert die</w:t>
      </w:r>
      <w:r>
        <w:rPr>
          <w:rFonts w:ascii="Calibri" w:eastAsia="Times New Roman" w:hAnsi="Calibri" w:cs="Calibri"/>
          <w:i/>
          <w:color w:val="000000"/>
          <w:lang w:val="de-CH" w:eastAsia="fr-FR"/>
        </w:rPr>
        <w:t xml:space="preserve"> Grundstücke in vier Kategorien von</w:t>
      </w:r>
      <w:r w:rsidR="00BA6962" w:rsidRPr="00BA6962">
        <w:rPr>
          <w:rFonts w:ascii="Calibri" w:eastAsia="Times New Roman" w:hAnsi="Calibri" w:cs="Calibri"/>
          <w:i/>
          <w:color w:val="000000"/>
          <w:lang w:val="de-CH" w:eastAsia="fr-FR"/>
        </w:rPr>
        <w:t xml:space="preserve"> Bodenfeuchte; je feuchter der Boden, desto mehr muss der Eigentümer zum Projekt beitragen.</w:t>
      </w:r>
    </w:p>
    <w:p w:rsidR="00EB66EC" w:rsidRPr="00654A0B" w:rsidRDefault="00EB66EC" w:rsidP="00690405">
      <w:pPr>
        <w:rPr>
          <w:rFonts w:ascii="Calibri" w:eastAsia="Times New Roman" w:hAnsi="Calibri" w:cs="Calibri"/>
          <w:color w:val="000000"/>
          <w:lang w:val="de-CH" w:eastAsia="fr-FR"/>
        </w:rPr>
      </w:pPr>
    </w:p>
    <w:p w:rsidR="008C2FB9" w:rsidRDefault="00EB66EC" w:rsidP="00690405">
      <w:pPr>
        <w:rPr>
          <w:rFonts w:ascii="Calibri" w:eastAsia="Times New Roman" w:hAnsi="Calibri" w:cs="Calibri"/>
          <w:color w:val="000000"/>
          <w:lang w:eastAsia="fr-FR"/>
        </w:rPr>
      </w:pPr>
      <w:r w:rsidRPr="00EB66EC">
        <w:rPr>
          <w:rFonts w:ascii="Calibri" w:eastAsia="Times New Roman" w:hAnsi="Calibri" w:cs="Calibri"/>
          <w:noProof/>
          <w:color w:val="000000"/>
          <w:lang w:eastAsia="fr-CH"/>
        </w:rPr>
        <w:drawing>
          <wp:inline distT="0" distB="0" distL="0" distR="0">
            <wp:extent cx="5760720" cy="1038987"/>
            <wp:effectExtent l="0" t="0" r="0" b="8890"/>
            <wp:docPr id="3" name="Image 3" descr="\\infra.vs.ch\dfs\HOME108\LINDAY\Desktop\CH-AEV-6300-2_001 Cop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nfra.vs.ch\dfs\HOME108\LINDAY\Desktop\CH-AEV-6300-2_001 Copie.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1038987"/>
                    </a:xfrm>
                    <a:prstGeom prst="rect">
                      <a:avLst/>
                    </a:prstGeom>
                    <a:noFill/>
                    <a:ln>
                      <a:noFill/>
                    </a:ln>
                  </pic:spPr>
                </pic:pic>
              </a:graphicData>
            </a:graphic>
          </wp:inline>
        </w:drawing>
      </w:r>
      <w:r w:rsidR="00F32D3E">
        <w:rPr>
          <w:rFonts w:ascii="Calibri" w:eastAsia="Times New Roman" w:hAnsi="Calibri" w:cs="Calibri"/>
          <w:color w:val="000000"/>
          <w:lang w:eastAsia="fr-FR"/>
        </w:rPr>
        <w:t xml:space="preserve"> </w:t>
      </w:r>
    </w:p>
    <w:p w:rsidR="00BD28C2" w:rsidRDefault="00BD28C2" w:rsidP="00BD28C2">
      <w:pPr>
        <w:rPr>
          <w:rFonts w:ascii="Calibri" w:eastAsia="Times New Roman" w:hAnsi="Calibri" w:cs="Calibri"/>
          <w:color w:val="000000"/>
          <w:lang w:eastAsia="fr-FR"/>
        </w:rPr>
      </w:pPr>
      <w:r w:rsidRPr="000849D6">
        <w:rPr>
          <w:rFonts w:ascii="Arial" w:hAnsi="Arial" w:cs="Arial"/>
          <w:sz w:val="20"/>
          <w:szCs w:val="20"/>
        </w:rPr>
        <w:t>©</w:t>
      </w:r>
      <w:r>
        <w:rPr>
          <w:rFonts w:ascii="Arial" w:hAnsi="Arial" w:cs="Arial"/>
          <w:sz w:val="20"/>
          <w:szCs w:val="20"/>
        </w:rPr>
        <w:t xml:space="preserve"> </w:t>
      </w:r>
      <w:r w:rsidRPr="00320B5D">
        <w:rPr>
          <w:rFonts w:ascii="Calibri" w:eastAsia="Times New Roman" w:hAnsi="Calibri" w:cs="Calibri"/>
          <w:color w:val="000000"/>
          <w:lang w:eastAsia="fr-FR"/>
        </w:rPr>
        <w:t>AEV</w:t>
      </w:r>
      <w:r>
        <w:rPr>
          <w:rFonts w:ascii="Calibri" w:eastAsia="Times New Roman" w:hAnsi="Calibri" w:cs="Calibri"/>
          <w:color w:val="000000"/>
          <w:lang w:eastAsia="fr-FR"/>
        </w:rPr>
        <w:t>-SAW</w:t>
      </w:r>
      <w:r w:rsidRPr="00320B5D">
        <w:rPr>
          <w:rFonts w:ascii="Calibri" w:eastAsia="Times New Roman" w:hAnsi="Calibri" w:cs="Calibri"/>
          <w:color w:val="000000"/>
          <w:lang w:eastAsia="fr-FR"/>
        </w:rPr>
        <w:t>, 6300-2, 324</w:t>
      </w:r>
      <w:r>
        <w:rPr>
          <w:rFonts w:ascii="Calibri" w:eastAsia="Times New Roman" w:hAnsi="Calibri" w:cs="Calibri"/>
          <w:color w:val="000000"/>
          <w:lang w:eastAsia="fr-FR"/>
        </w:rPr>
        <w:t xml:space="preserve">   </w:t>
      </w:r>
    </w:p>
    <w:p w:rsidR="00BD28C2" w:rsidRPr="00BA6962" w:rsidRDefault="00BD28C2" w:rsidP="00690405">
      <w:pPr>
        <w:rPr>
          <w:rFonts w:ascii="Calibri" w:eastAsia="Times New Roman" w:hAnsi="Calibri" w:cs="Calibri"/>
          <w:color w:val="000000"/>
          <w:lang w:eastAsia="fr-FR"/>
        </w:rPr>
      </w:pPr>
    </w:p>
    <w:sectPr w:rsidR="00BD28C2" w:rsidRPr="00BA6962">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C2FB9"/>
    <w:rsid w:val="00240798"/>
    <w:rsid w:val="0029048B"/>
    <w:rsid w:val="002F71A7"/>
    <w:rsid w:val="00320B5D"/>
    <w:rsid w:val="003E2E6A"/>
    <w:rsid w:val="004650EF"/>
    <w:rsid w:val="004D63FD"/>
    <w:rsid w:val="00520EC9"/>
    <w:rsid w:val="005D1C50"/>
    <w:rsid w:val="00654A0B"/>
    <w:rsid w:val="00690405"/>
    <w:rsid w:val="00797A7E"/>
    <w:rsid w:val="007E1322"/>
    <w:rsid w:val="00824652"/>
    <w:rsid w:val="0087288D"/>
    <w:rsid w:val="008C2FB9"/>
    <w:rsid w:val="00925693"/>
    <w:rsid w:val="009C4EFC"/>
    <w:rsid w:val="00A16752"/>
    <w:rsid w:val="00A2052E"/>
    <w:rsid w:val="00A74189"/>
    <w:rsid w:val="00B2127C"/>
    <w:rsid w:val="00B66123"/>
    <w:rsid w:val="00BA6962"/>
    <w:rsid w:val="00BD28C2"/>
    <w:rsid w:val="00BE17FD"/>
    <w:rsid w:val="00C17586"/>
    <w:rsid w:val="00CB6A8A"/>
    <w:rsid w:val="00DB39DE"/>
    <w:rsid w:val="00DC658A"/>
    <w:rsid w:val="00DF650F"/>
    <w:rsid w:val="00E70F21"/>
    <w:rsid w:val="00EB3DE0"/>
    <w:rsid w:val="00EB66EC"/>
    <w:rsid w:val="00ED30ED"/>
    <w:rsid w:val="00F05603"/>
    <w:rsid w:val="00F32D3E"/>
    <w:rsid w:val="00FF26AA"/>
    <w:rsid w:val="00FF6385"/>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2BD2385"/>
  <w15:chartTrackingRefBased/>
  <w15:docId w15:val="{34D8C8F3-8C98-4989-9CB1-28754975B3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CH"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Sansinterligne">
    <w:name w:val="No Spacing"/>
    <w:uiPriority w:val="1"/>
    <w:qFormat/>
    <w:rsid w:val="00797A7E"/>
    <w:pPr>
      <w:spacing w:after="0" w:line="240" w:lineRule="auto"/>
    </w:pPr>
  </w:style>
  <w:style w:type="character" w:styleId="Lienhypertexte">
    <w:name w:val="Hyperlink"/>
    <w:basedOn w:val="Policepardfaut"/>
    <w:uiPriority w:val="99"/>
    <w:unhideWhenUsed/>
    <w:rsid w:val="00C17586"/>
    <w:rPr>
      <w:color w:val="0563C1" w:themeColor="hyperlink"/>
      <w:u w:val="single"/>
    </w:rPr>
  </w:style>
  <w:style w:type="character" w:customStyle="1" w:styleId="UnresolvedMention">
    <w:name w:val="Unresolved Mention"/>
    <w:basedOn w:val="Policepardfaut"/>
    <w:uiPriority w:val="99"/>
    <w:semiHidden/>
    <w:unhideWhenUsed/>
    <w:rsid w:val="00C17586"/>
    <w:rPr>
      <w:color w:val="605E5C"/>
      <w:shd w:val="clear" w:color="auto" w:fill="E1DFDD"/>
    </w:rPr>
  </w:style>
  <w:style w:type="paragraph" w:styleId="Textedebulles">
    <w:name w:val="Balloon Text"/>
    <w:basedOn w:val="Normal"/>
    <w:link w:val="TextedebullesCar"/>
    <w:uiPriority w:val="99"/>
    <w:semiHidden/>
    <w:unhideWhenUsed/>
    <w:rsid w:val="00EB3DE0"/>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EB3DE0"/>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979242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theme" Target="theme/theme1.xml"/><Relationship Id="rId5" Type="http://schemas.openxmlformats.org/officeDocument/2006/relationships/image" Target="media/image2.jpeg"/><Relationship Id="rId10" Type="http://schemas.openxmlformats.org/officeDocument/2006/relationships/fontTable" Target="fontTable.xml"/><Relationship Id="rId4" Type="http://schemas.openxmlformats.org/officeDocument/2006/relationships/image" Target="media/image1.png"/><Relationship Id="rId9" Type="http://schemas.openxmlformats.org/officeDocument/2006/relationships/image" Target="media/image6.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6</Pages>
  <Words>1574</Words>
  <Characters>8661</Characters>
  <Application>Microsoft Office Word</Application>
  <DocSecurity>0</DocSecurity>
  <Lines>72</Lines>
  <Paragraphs>20</Paragraphs>
  <ScaleCrop>false</ScaleCrop>
  <HeadingPairs>
    <vt:vector size="2" baseType="variant">
      <vt:variant>
        <vt:lpstr>Titre</vt:lpstr>
      </vt:variant>
      <vt:variant>
        <vt:i4>1</vt:i4>
      </vt:variant>
    </vt:vector>
  </HeadingPairs>
  <TitlesOfParts>
    <vt:vector size="1" baseType="lpstr">
      <vt:lpstr/>
    </vt:vector>
  </TitlesOfParts>
  <Company>Etat du Valais - Staat Wallis</Company>
  <LinksUpToDate>false</LinksUpToDate>
  <CharactersWithSpaces>10215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Muriel BORGEAT</dc:creator>
  <cp:keywords/>
  <dc:description/>
  <cp:lastModifiedBy>Line DAYER</cp:lastModifiedBy>
  <cp:revision>4</cp:revision>
  <cp:lastPrinted>2019-11-26T06:38:00Z</cp:lastPrinted>
  <dcterms:created xsi:type="dcterms:W3CDTF">2019-11-26T10:58:00Z</dcterms:created>
  <dcterms:modified xsi:type="dcterms:W3CDTF">2019-12-02T15:11:00Z</dcterms:modified>
</cp:coreProperties>
</file>