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922C7" w14:textId="77777777" w:rsidR="00125031" w:rsidRDefault="00125031" w:rsidP="008A6517">
      <w:pPr>
        <w:spacing w:before="200"/>
        <w:ind w:left="-567"/>
        <w:rPr>
          <w:rFonts w:ascii="Arial" w:hAnsi="Arial" w:cs="Arial"/>
          <w:b/>
          <w:sz w:val="24"/>
          <w:szCs w:val="24"/>
        </w:rPr>
      </w:pPr>
      <w:r>
        <w:rPr>
          <w:sz w:val="24"/>
        </w:rPr>
        <w:drawing>
          <wp:anchor distT="0" distB="0" distL="114300" distR="114300" simplePos="0" relativeHeight="251659264" behindDoc="0" locked="0" layoutInCell="1" allowOverlap="1" wp14:anchorId="7E97007C" wp14:editId="01FAA13E">
            <wp:simplePos x="0" y="0"/>
            <wp:positionH relativeFrom="margin">
              <wp:posOffset>-614680</wp:posOffset>
            </wp:positionH>
            <wp:positionV relativeFrom="page">
              <wp:posOffset>561282</wp:posOffset>
            </wp:positionV>
            <wp:extent cx="720090" cy="628015"/>
            <wp:effectExtent l="0" t="0" r="3810" b="635"/>
            <wp:wrapNone/>
            <wp:docPr id="30" name="Image 30"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6280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mc:AlternateContent>
          <mc:Choice Requires="wps">
            <w:drawing>
              <wp:anchor distT="0" distB="0" distL="114300" distR="114300" simplePos="0" relativeHeight="251661312" behindDoc="0" locked="0" layoutInCell="1" allowOverlap="1" wp14:anchorId="0708754F" wp14:editId="6A890A80">
                <wp:simplePos x="0" y="0"/>
                <wp:positionH relativeFrom="margin">
                  <wp:posOffset>177050</wp:posOffset>
                </wp:positionH>
                <wp:positionV relativeFrom="line">
                  <wp:posOffset>-138777</wp:posOffset>
                </wp:positionV>
                <wp:extent cx="2317115" cy="641985"/>
                <wp:effectExtent l="0" t="0" r="6985" b="5715"/>
                <wp:wrapNone/>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64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2664C72E" w14:textId="77777777" w:rsidR="00125031" w:rsidRPr="00517B51" w:rsidRDefault="00125031" w:rsidP="00125031">
                            <w:pPr>
                              <w:pStyle w:val="ACEn-tte"/>
                              <w:spacing w:line="180" w:lineRule="exact"/>
                              <w:rPr>
                                <w:sz w:val="14"/>
                                <w:szCs w:val="14"/>
                              </w:rPr>
                            </w:pPr>
                            <w:r>
                              <w:rPr>
                                <w:sz w:val="14"/>
                              </w:rPr>
                              <w:t>Departement für Gesundheit, Soziales und Kultur</w:t>
                            </w:r>
                          </w:p>
                          <w:p w14:paraId="0339EF7B" w14:textId="77777777" w:rsidR="00125031" w:rsidRPr="00517B51" w:rsidRDefault="00125031" w:rsidP="00125031">
                            <w:pPr>
                              <w:pStyle w:val="ACEn-tte"/>
                              <w:spacing w:line="180" w:lineRule="exact"/>
                              <w:rPr>
                                <w:sz w:val="14"/>
                                <w:szCs w:val="14"/>
                              </w:rPr>
                            </w:pPr>
                            <w:r>
                              <w:rPr>
                                <w:sz w:val="14"/>
                              </w:rPr>
                              <w:t>Dienststelle für Gesundheitswesen</w:t>
                            </w:r>
                          </w:p>
                          <w:p w14:paraId="60A4E4E6" w14:textId="77777777" w:rsidR="00125031" w:rsidRPr="00517B51" w:rsidRDefault="00125031" w:rsidP="00125031">
                            <w:pPr>
                              <w:pStyle w:val="ACEn-tte"/>
                              <w:spacing w:line="180" w:lineRule="exact"/>
                              <w:rPr>
                                <w:sz w:val="14"/>
                                <w:szCs w:val="14"/>
                              </w:rPr>
                            </w:pPr>
                            <w:r>
                              <w:rPr>
                                <w:sz w:val="14"/>
                              </w:rPr>
                              <w:t>Avenue de la Gare 23</w:t>
                            </w:r>
                          </w:p>
                          <w:p w14:paraId="30EE33A2" w14:textId="77777777" w:rsidR="00125031" w:rsidRPr="00517B51" w:rsidRDefault="00125031" w:rsidP="00125031">
                            <w:pPr>
                              <w:pStyle w:val="ACEn-tte"/>
                              <w:spacing w:line="180" w:lineRule="exact"/>
                              <w:rPr>
                                <w:sz w:val="14"/>
                                <w:szCs w:val="14"/>
                              </w:rPr>
                            </w:pPr>
                            <w:r>
                              <w:rPr>
                                <w:sz w:val="14"/>
                              </w:rPr>
                              <w:t>CP 478, 1951 Sitten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8754F" id="_x0000_t202" coordsize="21600,21600" o:spt="202" path="m,l,21600r21600,l21600,xe">
                <v:stroke joinstyle="miter"/>
                <v:path gradientshapeok="t" o:connecttype="rect"/>
              </v:shapetype>
              <v:shape id="Zone de texte 33" o:spid="_x0000_s1026" type="#_x0000_t202" style="position:absolute;left:0;text-align:left;margin-left:13.95pt;margin-top:-10.95pt;width:182.45pt;height:50.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" filled="f" stroked="f" strokecolor="silver">
                <v:textbox inset="0,0,0,0">
                  <w:txbxContent>
                    <w:p w14:paraId="2664C72E" w14:textId="77777777" w:rsidR="00125031" w:rsidRPr="00517B51" w:rsidRDefault="00125031" w:rsidP="00125031">
                      <w:pPr>
                        <w:pStyle w:val="ACEn-tte"/>
                        <w:spacing w:line="180" w:lineRule="exact"/>
                        <w:rPr>
                          <w:sz w:val="14"/>
                          <w:szCs w:val="14"/>
                        </w:rPr>
                      </w:pPr>
                      <w:r>
                        <w:rPr>
                          <w:sz w:val="14"/>
                        </w:rPr>
                        <w:t>Departement für Gesundheit, Soziales und Kultur</w:t>
                      </w:r>
                    </w:p>
                    <w:p w14:paraId="0339EF7B" w14:textId="77777777" w:rsidR="00125031" w:rsidRPr="00517B51" w:rsidRDefault="00125031" w:rsidP="00125031">
                      <w:pPr>
                        <w:pStyle w:val="ACEn-tte"/>
                        <w:spacing w:line="180" w:lineRule="exact"/>
                        <w:rPr>
                          <w:sz w:val="14"/>
                          <w:szCs w:val="14"/>
                        </w:rPr>
                      </w:pPr>
                      <w:r>
                        <w:rPr>
                          <w:sz w:val="14"/>
                        </w:rPr>
                        <w:t>Dienststelle für Gesundheitswesen</w:t>
                      </w:r>
                    </w:p>
                    <w:p w14:paraId="60A4E4E6" w14:textId="77777777" w:rsidR="00125031" w:rsidRPr="00517B51" w:rsidRDefault="00125031" w:rsidP="00125031">
                      <w:pPr>
                        <w:pStyle w:val="ACEn-tte"/>
                        <w:spacing w:line="180" w:lineRule="exact"/>
                        <w:rPr>
                          <w:sz w:val="14"/>
                          <w:szCs w:val="14"/>
                        </w:rPr>
                      </w:pPr>
                      <w:r>
                        <w:rPr>
                          <w:sz w:val="14"/>
                        </w:rPr>
                        <w:t>Avenue de la Gare 23</w:t>
                      </w:r>
                    </w:p>
                    <w:p w14:paraId="30EE33A2" w14:textId="77777777" w:rsidR="00125031" w:rsidRPr="00517B51" w:rsidRDefault="00125031" w:rsidP="00125031">
                      <w:pPr>
                        <w:pStyle w:val="ACEn-tte"/>
                        <w:spacing w:line="180" w:lineRule="exact"/>
                        <w:rPr>
                          <w:sz w:val="14"/>
                          <w:szCs w:val="14"/>
                        </w:rPr>
                      </w:pPr>
                      <w:r>
                        <w:rPr>
                          <w:sz w:val="14"/>
                        </w:rPr>
                        <w:t>CP 478, 1951 Sitten</w:t>
                      </w:r>
                    </w:p>
                  </w:txbxContent>
                </v:textbox>
                <w10:wrap anchorx="margin" anchory="line"/>
              </v:shape>
            </w:pict>
          </mc:Fallback>
        </mc:AlternateContent>
      </w:r>
    </w:p>
    <w:p w14:paraId="7737F56C" w14:textId="77777777" w:rsidR="00125031" w:rsidRPr="00E1342D" w:rsidRDefault="00125031" w:rsidP="008A6517">
      <w:pPr>
        <w:spacing w:before="200"/>
        <w:rPr>
          <w:rFonts w:ascii="Arial" w:hAnsi="Arial" w:cs="Arial"/>
          <w:b/>
          <w:sz w:val="14"/>
          <w:szCs w:val="14"/>
        </w:rPr>
      </w:pPr>
    </w:p>
    <w:p w14:paraId="38CF14DD" w14:textId="21DBBE5F" w:rsidR="000F7BA6" w:rsidRPr="00395B5A" w:rsidRDefault="0052422A" w:rsidP="00A27412">
      <w:pPr>
        <w:spacing w:before="200"/>
        <w:jc w:val="center"/>
        <w:rPr>
          <w:rFonts w:ascii="Arial" w:hAnsi="Arial" w:cs="Arial"/>
          <w:b/>
          <w:sz w:val="26"/>
          <w:szCs w:val="26"/>
        </w:rPr>
      </w:pPr>
      <w:r>
        <w:rPr>
          <w:rFonts w:ascii="Arial" w:hAnsi="Arial"/>
          <w:b/>
          <w:sz w:val="26"/>
        </w:rPr>
        <w:t>Verpflichtung zur A</w:t>
      </w:r>
      <w:r w:rsidR="00F93BA0">
        <w:rPr>
          <w:rFonts w:ascii="Arial" w:hAnsi="Arial"/>
          <w:b/>
          <w:sz w:val="26"/>
        </w:rPr>
        <w:t>nmeldung einer zeitlich begrenzten Tätigkeit (90 Tage)</w:t>
      </w:r>
    </w:p>
    <w:p w14:paraId="7B603A06" w14:textId="77777777" w:rsidR="00A27412" w:rsidRPr="00395B5A" w:rsidRDefault="00F93BA0" w:rsidP="00A27412">
      <w:pPr>
        <w:spacing w:before="200"/>
        <w:jc w:val="center"/>
        <w:rPr>
          <w:rFonts w:ascii="Arial" w:hAnsi="Arial" w:cs="Arial"/>
          <w:b/>
          <w:sz w:val="26"/>
          <w:szCs w:val="26"/>
        </w:rPr>
      </w:pPr>
      <w:r>
        <w:rPr>
          <w:rFonts w:ascii="Arial" w:hAnsi="Arial"/>
          <w:b/>
          <w:sz w:val="26"/>
        </w:rPr>
        <w:t>Meldepflicht</w:t>
      </w:r>
    </w:p>
    <w:p w14:paraId="359EECEB" w14:textId="77777777" w:rsidR="00ED0668" w:rsidRPr="00E1342D" w:rsidRDefault="00ED0668" w:rsidP="00ED0668">
      <w:pPr>
        <w:spacing w:after="165"/>
        <w:rPr>
          <w:rFonts w:ascii="Arial" w:hAnsi="Arial" w:cs="Arial"/>
          <w:sz w:val="12"/>
          <w:szCs w:val="12"/>
          <w:lang w:val="de-DE" w:eastAsia="fr-CH"/>
        </w:rPr>
      </w:pPr>
    </w:p>
    <w:p w14:paraId="2CF3CD36" w14:textId="77777777" w:rsidR="00125031" w:rsidRPr="007313EF" w:rsidRDefault="00A46927" w:rsidP="00A46927">
      <w:pPr>
        <w:spacing w:after="165"/>
        <w:jc w:val="both"/>
        <w:rPr>
          <w:rFonts w:ascii="Arial" w:hAnsi="Arial" w:cs="Arial"/>
          <w:b/>
          <w:sz w:val="22"/>
          <w:szCs w:val="22"/>
          <w:u w:val="single"/>
        </w:rPr>
      </w:pPr>
      <w:r>
        <w:rPr>
          <w:rFonts w:ascii="Arial" w:hAnsi="Arial"/>
          <w:b/>
          <w:sz w:val="22"/>
          <w:u w:val="single"/>
        </w:rPr>
        <w:t>Gesundheitsfachpersonen mit Bewilligung zur Berufsausübung in eigener fachlicher Verantwortung eines anderen Kantons</w:t>
      </w:r>
    </w:p>
    <w:p w14:paraId="2014624B" w14:textId="19C81FA2" w:rsidR="0034239A" w:rsidRPr="0034239A" w:rsidRDefault="00786A95" w:rsidP="00927D73">
      <w:pPr>
        <w:spacing w:before="140"/>
        <w:jc w:val="both"/>
        <w:rPr>
          <w:rFonts w:ascii="Arial" w:hAnsi="Arial" w:cs="Arial"/>
        </w:rPr>
      </w:pPr>
      <w:r>
        <w:rPr>
          <w:rFonts w:ascii="Arial" w:hAnsi="Arial"/>
        </w:rPr>
        <w:t xml:space="preserve">Inhaberinnen und Inhaber </w:t>
      </w:r>
      <w:r w:rsidR="00E1342D">
        <w:rPr>
          <w:rFonts w:ascii="Arial" w:hAnsi="Arial"/>
        </w:rPr>
        <w:t>einer Bewilligung</w:t>
      </w:r>
      <w:r>
        <w:rPr>
          <w:rFonts w:ascii="Arial" w:hAnsi="Arial"/>
        </w:rPr>
        <w:t xml:space="preserve"> zur Berufsausübung in eigener fachlicher Verantwortung eines anderen Kantons haben das Recht, ihren Beruf im Kanton Wallis während 90 Werktagen pro Kalenderjahr auszuüben, ohne eine Bewilligung zu beantragen, unterliegen jedoch einer </w:t>
      </w:r>
      <w:r>
        <w:rPr>
          <w:rFonts w:ascii="Arial" w:hAnsi="Arial"/>
          <w:i/>
        </w:rPr>
        <w:t>Meldepflicht</w:t>
      </w:r>
      <w:r>
        <w:rPr>
          <w:rFonts w:ascii="Arial" w:hAnsi="Arial"/>
        </w:rPr>
        <w:t xml:space="preserve">.  </w:t>
      </w:r>
    </w:p>
    <w:p w14:paraId="490B8A46" w14:textId="77777777" w:rsidR="0034239A" w:rsidRPr="0034239A" w:rsidRDefault="00786A95" w:rsidP="00927D73">
      <w:pPr>
        <w:spacing w:before="140"/>
        <w:jc w:val="both"/>
        <w:rPr>
          <w:rFonts w:ascii="Arial" w:hAnsi="Arial" w:cs="Arial"/>
        </w:rPr>
      </w:pPr>
      <w:r>
        <w:rPr>
          <w:rFonts w:ascii="Arial" w:hAnsi="Arial"/>
        </w:rPr>
        <w:t xml:space="preserve">Die Einschränkungen und Auflagen ihrer Berufsausübungsbewilligung gelten auch für diese Tätigkeit. </w:t>
      </w:r>
    </w:p>
    <w:p w14:paraId="5AC46DA7" w14:textId="16A6E326" w:rsidR="0034239A" w:rsidRPr="0034239A" w:rsidRDefault="0034239A" w:rsidP="00927D73">
      <w:pPr>
        <w:pStyle w:val="NormalWeb"/>
        <w:spacing w:before="140" w:beforeAutospacing="0" w:after="0" w:afterAutospacing="0"/>
        <w:jc w:val="both"/>
        <w:rPr>
          <w:rFonts w:ascii="Arial" w:hAnsi="Arial" w:cs="Arial"/>
          <w:sz w:val="20"/>
          <w:szCs w:val="20"/>
        </w:rPr>
      </w:pPr>
      <w:r>
        <w:rPr>
          <w:rFonts w:ascii="Arial" w:hAnsi="Arial"/>
          <w:sz w:val="20"/>
        </w:rPr>
        <w:t xml:space="preserve">Die betreffenden Fachpersonen müssen diese Tätigkeit bei der Dienststelle für Gesundheitswesen des Kantons Wallis melden und eine </w:t>
      </w:r>
      <w:r w:rsidR="00E1342D">
        <w:rPr>
          <w:rFonts w:ascii="Arial" w:hAnsi="Arial"/>
          <w:sz w:val="20"/>
        </w:rPr>
        <w:t>Unbedenklichkeitsbescheinigung</w:t>
      </w:r>
      <w:r>
        <w:rPr>
          <w:rFonts w:ascii="Arial" w:hAnsi="Arial"/>
          <w:sz w:val="20"/>
        </w:rPr>
        <w:t xml:space="preserve"> der Dienststelle für Gesundheitswesen des Kantons, in dem die Berufsausübungsbewilligung ausgestellt wurde, vorlegen. Diese Bescheinigung muss nur bei der ersten Meldung vorgelegt werden.</w:t>
      </w:r>
    </w:p>
    <w:p w14:paraId="3CAF91C9" w14:textId="77777777" w:rsidR="00F93BA0" w:rsidRDefault="00E422E6" w:rsidP="00927D73">
      <w:pPr>
        <w:pStyle w:val="NormalWeb"/>
        <w:spacing w:before="140" w:beforeAutospacing="0" w:after="0" w:afterAutospacing="0"/>
        <w:jc w:val="both"/>
        <w:rPr>
          <w:rFonts w:ascii="Arial" w:hAnsi="Arial" w:cs="Arial"/>
          <w:color w:val="000000" w:themeColor="text1"/>
          <w:kern w:val="24"/>
          <w:sz w:val="20"/>
          <w:szCs w:val="20"/>
        </w:rPr>
      </w:pPr>
      <w:r>
        <w:rPr>
          <w:rFonts w:ascii="Arial" w:hAnsi="Arial"/>
          <w:color w:val="000000" w:themeColor="text1"/>
          <w:sz w:val="20"/>
        </w:rPr>
        <w:t>Die Gesundheitsfachperson erhält eine Bestätigung über die Bewilligung der Tätigkeit während 90 Tagen.</w:t>
      </w:r>
    </w:p>
    <w:p w14:paraId="367897FF" w14:textId="77777777" w:rsidR="00E422E6" w:rsidRDefault="00E422E6" w:rsidP="00927D73">
      <w:pPr>
        <w:pStyle w:val="NormalWeb"/>
        <w:spacing w:before="140" w:beforeAutospacing="0" w:after="0" w:afterAutospacing="0"/>
        <w:jc w:val="both"/>
        <w:rPr>
          <w:rFonts w:ascii="Arial" w:hAnsi="Arial" w:cs="Arial"/>
          <w:color w:val="000000" w:themeColor="text1"/>
          <w:kern w:val="24"/>
          <w:sz w:val="20"/>
          <w:szCs w:val="20"/>
        </w:rPr>
      </w:pPr>
      <w:r>
        <w:rPr>
          <w:rFonts w:ascii="Arial" w:hAnsi="Arial"/>
          <w:sz w:val="20"/>
        </w:rPr>
        <w:t>Die Meldung gilt nur für das laufende Kalenderjahr. Die Gesundheitsfachperson hat der Dienststelle für Gesundheitswesen am Ende des laufenden Kalenderjahres eine Übersicht über die geleisteten Arbeitstage vorzulegen.</w:t>
      </w:r>
    </w:p>
    <w:p w14:paraId="4B6BF285" w14:textId="77777777" w:rsidR="00E422E6" w:rsidRDefault="00E422E6" w:rsidP="00927D73">
      <w:pPr>
        <w:pStyle w:val="NormalWeb"/>
        <w:spacing w:before="140" w:beforeAutospacing="0" w:after="0" w:afterAutospacing="0"/>
        <w:jc w:val="both"/>
        <w:rPr>
          <w:rStyle w:val="info"/>
          <w:rFonts w:ascii="Arial" w:hAnsi="Arial" w:cs="Arial"/>
          <w:sz w:val="20"/>
          <w:szCs w:val="20"/>
        </w:rPr>
      </w:pPr>
      <w:r>
        <w:rPr>
          <w:rFonts w:ascii="Arial" w:hAnsi="Arial"/>
          <w:color w:val="000000" w:themeColor="text1"/>
          <w:sz w:val="20"/>
        </w:rPr>
        <w:t xml:space="preserve">Die Meldung </w:t>
      </w:r>
      <w:r>
        <w:rPr>
          <w:rFonts w:ascii="Arial" w:hAnsi="Arial"/>
          <w:color w:val="000000" w:themeColor="text1"/>
          <w:sz w:val="20"/>
          <w:u w:val="single"/>
        </w:rPr>
        <w:t>wird nicht automatisch</w:t>
      </w:r>
      <w:r>
        <w:rPr>
          <w:rFonts w:ascii="Arial" w:hAnsi="Arial"/>
          <w:color w:val="000000" w:themeColor="text1"/>
          <w:sz w:val="20"/>
        </w:rPr>
        <w:t xml:space="preserve"> für die Folgejahre </w:t>
      </w:r>
      <w:r>
        <w:rPr>
          <w:rFonts w:ascii="Arial" w:hAnsi="Arial"/>
          <w:color w:val="000000" w:themeColor="text1"/>
          <w:sz w:val="20"/>
          <w:u w:val="single"/>
        </w:rPr>
        <w:t>erneuert</w:t>
      </w:r>
      <w:r>
        <w:rPr>
          <w:rFonts w:ascii="Arial" w:hAnsi="Arial"/>
          <w:color w:val="000000" w:themeColor="text1"/>
          <w:sz w:val="20"/>
        </w:rPr>
        <w:t>. Wenn die Tätigkeit fortgesetzt wird, muss sich die Gesundheitsfachperson jedes Jahr erneut melden.</w:t>
      </w:r>
    </w:p>
    <w:p w14:paraId="0743ACD7" w14:textId="77777777" w:rsidR="00F93BA0" w:rsidRDefault="00F93BA0" w:rsidP="00927D73">
      <w:pPr>
        <w:spacing w:before="140"/>
        <w:jc w:val="both"/>
        <w:rPr>
          <w:rFonts w:ascii="Arial" w:hAnsi="Arial" w:cstheme="minorBidi"/>
          <w:color w:val="000000" w:themeColor="text1"/>
          <w:kern w:val="24"/>
        </w:rPr>
      </w:pPr>
      <w:r>
        <w:rPr>
          <w:rFonts w:ascii="Arial" w:hAnsi="Arial"/>
          <w:color w:val="000000" w:themeColor="text1"/>
        </w:rPr>
        <w:t>Die Meldung wird im eidgenössischen Register vermerkt.</w:t>
      </w:r>
    </w:p>
    <w:p w14:paraId="4A4A6363" w14:textId="77777777" w:rsidR="00F93BA0" w:rsidRPr="00E1342D" w:rsidRDefault="00F93BA0" w:rsidP="00AA6308">
      <w:pPr>
        <w:spacing w:before="180"/>
        <w:jc w:val="both"/>
        <w:rPr>
          <w:rFonts w:ascii="Arial" w:hAnsi="Arial" w:cs="Arial"/>
          <w:sz w:val="4"/>
          <w:szCs w:val="4"/>
          <w:lang w:eastAsia="fr-CH"/>
        </w:rPr>
      </w:pPr>
    </w:p>
    <w:p w14:paraId="22D3980C" w14:textId="77777777" w:rsidR="0034239A" w:rsidRPr="002702B4" w:rsidRDefault="0034239A" w:rsidP="0034239A">
      <w:pPr>
        <w:spacing w:before="200"/>
        <w:jc w:val="both"/>
        <w:rPr>
          <w:rFonts w:ascii="Arial" w:eastAsia="Calibri" w:hAnsi="Arial" w:cs="Arial"/>
          <w:b/>
          <w:sz w:val="22"/>
          <w:szCs w:val="22"/>
          <w:u w:val="single"/>
        </w:rPr>
      </w:pPr>
      <w:r>
        <w:rPr>
          <w:rFonts w:ascii="Arial" w:hAnsi="Arial"/>
          <w:b/>
          <w:sz w:val="22"/>
          <w:u w:val="single"/>
        </w:rPr>
        <w:t>Gesundheitsfachpersonen aus der EU ohne Wohnsitz in der Schweiz, die über ausländische Berufsqualifikationen verfügen (Dienstleistungserbringende)</w:t>
      </w:r>
    </w:p>
    <w:p w14:paraId="2A7CB7FD" w14:textId="0BAD966E" w:rsidR="00A60ECC" w:rsidRDefault="00786A95" w:rsidP="00927D73">
      <w:pPr>
        <w:spacing w:before="140"/>
        <w:jc w:val="both"/>
        <w:rPr>
          <w:rFonts w:ascii="Arial" w:hAnsi="Arial" w:cs="Arial"/>
        </w:rPr>
      </w:pPr>
      <w:r>
        <w:rPr>
          <w:rFonts w:ascii="Arial" w:hAnsi="Arial"/>
        </w:rPr>
        <w:t xml:space="preserve">Gesundheitsfachpersonen aus der EU haben das Recht, ihren Beruf während maximal 90 Tagen pro Kalenderjahr ohne Bewilligung in der Schweiz ausüben, </w:t>
      </w:r>
      <w:r>
        <w:rPr>
          <w:rFonts w:ascii="Arial" w:hAnsi="Arial"/>
          <w:b/>
          <w:i/>
        </w:rPr>
        <w:t>sofern</w:t>
      </w:r>
      <w:r>
        <w:rPr>
          <w:rFonts w:ascii="Arial" w:hAnsi="Arial"/>
        </w:rPr>
        <w:t xml:space="preserve"> sie die Dienstleistungen, die sie auszuüben gedenken, </w:t>
      </w:r>
      <w:r>
        <w:rPr>
          <w:rFonts w:ascii="Arial" w:hAnsi="Arial"/>
          <w:b/>
        </w:rPr>
        <w:t>vor Aufnahme ihrer Tätigkeit in der Schweiz</w:t>
      </w:r>
      <w:r>
        <w:rPr>
          <w:rFonts w:ascii="Arial" w:hAnsi="Arial"/>
        </w:rPr>
        <w:t xml:space="preserve"> beim Staatssekretariat für Bildung, Forschung und Innovation (SBFI) </w:t>
      </w:r>
      <w:r>
        <w:rPr>
          <w:rFonts w:ascii="Arial" w:hAnsi="Arial"/>
          <w:b/>
          <w:i/>
        </w:rPr>
        <w:t>melden</w:t>
      </w:r>
      <w:r w:rsidR="00E1342D">
        <w:rPr>
          <w:rFonts w:ascii="Arial" w:hAnsi="Arial"/>
        </w:rPr>
        <w:t xml:space="preserve"> </w:t>
      </w:r>
    </w:p>
    <w:p w14:paraId="0DAB1E29" w14:textId="77777777" w:rsidR="0034239A" w:rsidRDefault="0034239A" w:rsidP="00A60ECC">
      <w:pPr>
        <w:jc w:val="both"/>
        <w:rPr>
          <w:rFonts w:ascii="Arial" w:hAnsi="Arial" w:cs="Arial"/>
        </w:rPr>
      </w:pPr>
      <w:r>
        <w:rPr>
          <w:rFonts w:ascii="Arial" w:hAnsi="Arial"/>
        </w:rPr>
        <w:t>(</w:t>
      </w:r>
      <w:hyperlink r:id="rId6" w:history="1">
        <w:r>
          <w:rPr>
            <w:rStyle w:val="Lienhypertexte"/>
            <w:rFonts w:ascii="Arial" w:hAnsi="Arial"/>
          </w:rPr>
          <w:t>https://www.sbfi.admin.ch/sbfi/de/home/das-sbfi/ansprechperson-im-sbfi.html</w:t>
        </w:r>
      </w:hyperlink>
      <w:r>
        <w:rPr>
          <w:rFonts w:ascii="Arial" w:hAnsi="Arial"/>
        </w:rPr>
        <w:t>).</w:t>
      </w:r>
    </w:p>
    <w:p w14:paraId="78B0B5AD" w14:textId="77777777" w:rsidR="00183BAE" w:rsidRPr="0034239A" w:rsidRDefault="00183BAE" w:rsidP="00183BAE">
      <w:pPr>
        <w:spacing w:before="140"/>
        <w:jc w:val="both"/>
        <w:rPr>
          <w:rFonts w:ascii="Arial" w:hAnsi="Arial" w:cs="Arial"/>
        </w:rPr>
      </w:pPr>
      <w:r>
        <w:rPr>
          <w:rFonts w:ascii="Arial" w:hAnsi="Arial"/>
        </w:rPr>
        <w:t xml:space="preserve">Die Einschränkungen und Auflagen ihrer Berufsausübungsbewilligung gelten auch für diese Tätigkeit. </w:t>
      </w:r>
    </w:p>
    <w:p w14:paraId="2E36A330" w14:textId="77777777" w:rsidR="00F93BA0" w:rsidRDefault="00F93BA0" w:rsidP="00927D73">
      <w:pPr>
        <w:pStyle w:val="NormalWeb"/>
        <w:spacing w:before="140" w:beforeAutospacing="0" w:after="0" w:afterAutospacing="0"/>
        <w:jc w:val="both"/>
        <w:rPr>
          <w:rFonts w:ascii="Arial" w:hAnsi="Arial" w:cs="Arial"/>
          <w:color w:val="000000" w:themeColor="text1"/>
          <w:kern w:val="24"/>
          <w:sz w:val="20"/>
          <w:szCs w:val="20"/>
        </w:rPr>
      </w:pPr>
      <w:r>
        <w:rPr>
          <w:rFonts w:ascii="Arial" w:hAnsi="Arial"/>
          <w:color w:val="000000" w:themeColor="text1"/>
          <w:sz w:val="20"/>
        </w:rPr>
        <w:t>Die Gesundheitsfachperson erhält eine Bestätigung über die Bewilligung der Tätigkeit während 90 Tagen.</w:t>
      </w:r>
    </w:p>
    <w:p w14:paraId="011F2D4D" w14:textId="77777777" w:rsidR="0034239A" w:rsidRDefault="0034239A" w:rsidP="00927D73">
      <w:pPr>
        <w:pStyle w:val="NormalWeb"/>
        <w:spacing w:before="140" w:beforeAutospacing="0" w:after="0" w:afterAutospacing="0"/>
        <w:jc w:val="both"/>
        <w:rPr>
          <w:rFonts w:ascii="Arial" w:hAnsi="Arial" w:cs="Arial"/>
          <w:color w:val="000000" w:themeColor="text1"/>
          <w:kern w:val="24"/>
          <w:sz w:val="20"/>
          <w:szCs w:val="20"/>
        </w:rPr>
      </w:pPr>
      <w:r>
        <w:rPr>
          <w:rFonts w:ascii="Arial" w:hAnsi="Arial"/>
          <w:sz w:val="20"/>
        </w:rPr>
        <w:t>Die Meldung gilt nur für das laufende Kalenderjahr. Die Gesundheitsfachperson hat der Dienststelle für Gesundheitswesen am Ende des laufenden Kalenderjahres eine Übersicht über die geleisteten Arbeitstage vorzulegen.</w:t>
      </w:r>
    </w:p>
    <w:p w14:paraId="241993AE" w14:textId="77777777" w:rsidR="0034239A" w:rsidRPr="0034239A" w:rsidRDefault="0034239A" w:rsidP="00927D73">
      <w:pPr>
        <w:pStyle w:val="NormalWeb"/>
        <w:spacing w:before="140" w:beforeAutospacing="0" w:after="0" w:afterAutospacing="0"/>
        <w:jc w:val="both"/>
        <w:rPr>
          <w:rFonts w:ascii="Arial" w:hAnsi="Arial" w:cs="Arial"/>
          <w:sz w:val="20"/>
          <w:szCs w:val="20"/>
        </w:rPr>
      </w:pPr>
      <w:r>
        <w:rPr>
          <w:rFonts w:ascii="Arial" w:hAnsi="Arial"/>
          <w:color w:val="000000" w:themeColor="text1"/>
          <w:sz w:val="20"/>
        </w:rPr>
        <w:t xml:space="preserve">Die Meldung </w:t>
      </w:r>
      <w:r>
        <w:rPr>
          <w:rFonts w:ascii="Arial" w:hAnsi="Arial"/>
          <w:color w:val="000000" w:themeColor="text1"/>
          <w:sz w:val="20"/>
          <w:u w:val="single"/>
        </w:rPr>
        <w:t>wird nicht automatisch</w:t>
      </w:r>
      <w:r>
        <w:rPr>
          <w:rFonts w:ascii="Arial" w:hAnsi="Arial"/>
          <w:color w:val="000000" w:themeColor="text1"/>
          <w:sz w:val="20"/>
        </w:rPr>
        <w:t xml:space="preserve"> für die Folgejahre </w:t>
      </w:r>
      <w:r>
        <w:rPr>
          <w:rFonts w:ascii="Arial" w:hAnsi="Arial"/>
          <w:color w:val="000000" w:themeColor="text1"/>
          <w:sz w:val="20"/>
          <w:u w:val="single"/>
        </w:rPr>
        <w:t>erneuert</w:t>
      </w:r>
      <w:r>
        <w:rPr>
          <w:rFonts w:ascii="Arial" w:hAnsi="Arial"/>
          <w:color w:val="000000" w:themeColor="text1"/>
          <w:sz w:val="20"/>
        </w:rPr>
        <w:t>. Wenn die Tätigkeit fortgesetzt wird, muss sich die Gesundheitsfachperson jedes Jahr erneut beim SEFRI melden.</w:t>
      </w:r>
    </w:p>
    <w:p w14:paraId="0443303D" w14:textId="77777777" w:rsidR="00F93BA0" w:rsidRPr="0034239A" w:rsidRDefault="00F93BA0" w:rsidP="00927D73">
      <w:pPr>
        <w:spacing w:before="140"/>
        <w:jc w:val="both"/>
        <w:rPr>
          <w:rFonts w:ascii="Arial" w:hAnsi="Arial" w:cs="Arial"/>
        </w:rPr>
      </w:pPr>
      <w:r>
        <w:rPr>
          <w:rFonts w:ascii="Arial" w:hAnsi="Arial"/>
          <w:color w:val="000000" w:themeColor="text1"/>
        </w:rPr>
        <w:t>Die Meldung wird beim SEFRI sowie im eidgenössischen Register vermerkt.</w:t>
      </w:r>
    </w:p>
    <w:p w14:paraId="209E51B7" w14:textId="77777777" w:rsidR="008B246D" w:rsidRPr="00E1342D" w:rsidRDefault="008B246D" w:rsidP="00AA6308">
      <w:pPr>
        <w:spacing w:before="140"/>
        <w:jc w:val="both"/>
        <w:rPr>
          <w:rFonts w:ascii="Arial" w:eastAsia="Calibri" w:hAnsi="Arial" w:cs="Arial"/>
          <w:sz w:val="2"/>
          <w:szCs w:val="2"/>
        </w:rPr>
      </w:pPr>
    </w:p>
    <w:p w14:paraId="74B1A87D" w14:textId="77777777" w:rsidR="00F26393" w:rsidRPr="00F928C5" w:rsidRDefault="00F26393" w:rsidP="00F26393">
      <w:pPr>
        <w:pStyle w:val="NormalWeb"/>
        <w:spacing w:before="200" w:beforeAutospacing="0" w:after="0" w:afterAutospacing="0"/>
        <w:jc w:val="both"/>
        <w:rPr>
          <w:i/>
          <w:sz w:val="18"/>
          <w:szCs w:val="18"/>
        </w:rPr>
      </w:pPr>
      <w:r>
        <w:rPr>
          <w:rFonts w:ascii="Arial" w:hAnsi="Arial"/>
          <w:i/>
          <w:color w:val="000000" w:themeColor="text1"/>
          <w:sz w:val="18"/>
          <w:u w:val="single"/>
        </w:rPr>
        <w:t>Rechtliche Grundlagen:</w:t>
      </w:r>
    </w:p>
    <w:p w14:paraId="5E99C526" w14:textId="77777777" w:rsidR="00E422E6" w:rsidRDefault="00E422E6" w:rsidP="00C750A0">
      <w:pPr>
        <w:pStyle w:val="NormalWeb"/>
        <w:spacing w:before="120" w:beforeAutospacing="0" w:after="0" w:afterAutospacing="0"/>
        <w:jc w:val="both"/>
        <w:rPr>
          <w:rFonts w:ascii="Arial" w:hAnsi="Arial" w:cstheme="minorBidi"/>
          <w:i/>
          <w:color w:val="000000" w:themeColor="text1"/>
          <w:kern w:val="24"/>
          <w:sz w:val="18"/>
          <w:szCs w:val="18"/>
        </w:rPr>
      </w:pPr>
      <w:r>
        <w:rPr>
          <w:rFonts w:ascii="Arial" w:hAnsi="Arial"/>
          <w:i/>
          <w:color w:val="000000" w:themeColor="text1"/>
          <w:sz w:val="18"/>
        </w:rPr>
        <w:t xml:space="preserve">Bundesgesetz über die Meldepflicht und die Nachprüfung der Berufsqualifikationen von Dienstleistungserbringerinnen und -erbringern in reglementierten Berufen vom 14. Dezember 2012 (BGMD) </w:t>
      </w:r>
    </w:p>
    <w:p w14:paraId="4C2D1D18" w14:textId="66947FEF" w:rsidR="00E422E6" w:rsidRDefault="00F26393" w:rsidP="00C750A0">
      <w:pPr>
        <w:pStyle w:val="NormalWeb"/>
        <w:spacing w:before="120" w:beforeAutospacing="0" w:after="0" w:afterAutospacing="0"/>
        <w:jc w:val="both"/>
        <w:rPr>
          <w:rFonts w:ascii="Arial" w:hAnsi="Arial" w:cstheme="minorBidi"/>
          <w:i/>
          <w:color w:val="000000" w:themeColor="text1"/>
          <w:kern w:val="24"/>
          <w:sz w:val="18"/>
          <w:szCs w:val="18"/>
        </w:rPr>
      </w:pPr>
      <w:r>
        <w:rPr>
          <w:rFonts w:ascii="Arial" w:hAnsi="Arial"/>
          <w:i/>
          <w:color w:val="000000" w:themeColor="text1"/>
          <w:sz w:val="18"/>
        </w:rPr>
        <w:t>Bundesgesetz über die universitären Medizinalberufe vom 23. Juni 2006 MedBG (Art. 35 MedBG)</w:t>
      </w:r>
    </w:p>
    <w:p w14:paraId="79C1F6D6" w14:textId="06757678" w:rsidR="00F26393" w:rsidRPr="00E422E6" w:rsidRDefault="00F26393" w:rsidP="00C750A0">
      <w:pPr>
        <w:pStyle w:val="NormalWeb"/>
        <w:spacing w:before="120" w:beforeAutospacing="0" w:after="0" w:afterAutospacing="0"/>
        <w:jc w:val="both"/>
        <w:rPr>
          <w:rFonts w:ascii="Arial" w:hAnsi="Arial" w:cstheme="minorBidi"/>
          <w:i/>
          <w:color w:val="000000" w:themeColor="text1"/>
          <w:kern w:val="24"/>
          <w:sz w:val="18"/>
          <w:szCs w:val="18"/>
        </w:rPr>
      </w:pPr>
      <w:r>
        <w:rPr>
          <w:rFonts w:ascii="Arial" w:hAnsi="Arial"/>
          <w:i/>
          <w:color w:val="000000" w:themeColor="text1"/>
          <w:sz w:val="18"/>
        </w:rPr>
        <w:t>Bundesgesetz über die Gesundheitsberufe vom 30. September 2016 GesBG (Art. 15 GesBG)</w:t>
      </w:r>
    </w:p>
    <w:p w14:paraId="212756C5" w14:textId="77777777" w:rsidR="00F26393" w:rsidRDefault="00F26393" w:rsidP="00C750A0">
      <w:pPr>
        <w:pStyle w:val="NormalWeb"/>
        <w:spacing w:before="120" w:beforeAutospacing="0" w:after="0" w:afterAutospacing="0"/>
        <w:rPr>
          <w:rFonts w:ascii="Arial" w:hAnsi="Arial" w:cstheme="minorBidi"/>
          <w:i/>
          <w:iCs/>
          <w:color w:val="000000" w:themeColor="text1"/>
          <w:kern w:val="24"/>
          <w:sz w:val="18"/>
          <w:szCs w:val="18"/>
        </w:rPr>
      </w:pPr>
      <w:r>
        <w:rPr>
          <w:rFonts w:ascii="Arial" w:hAnsi="Arial"/>
          <w:i/>
          <w:color w:val="000000" w:themeColor="text1"/>
          <w:sz w:val="18"/>
        </w:rPr>
        <w:t>Bundesgesetz über die Psychologieberufe vom 18. März 2011 PsyG (Art. 23 PsyG)</w:t>
      </w:r>
    </w:p>
    <w:p w14:paraId="7D38941C" w14:textId="77777777" w:rsidR="007B4FFF" w:rsidRPr="00F47633" w:rsidRDefault="00F26393" w:rsidP="00C750A0">
      <w:pPr>
        <w:pStyle w:val="NormalWeb"/>
        <w:spacing w:before="120" w:beforeAutospacing="0" w:after="0" w:afterAutospacing="0"/>
        <w:rPr>
          <w:i/>
          <w:sz w:val="18"/>
          <w:szCs w:val="18"/>
        </w:rPr>
      </w:pPr>
      <w:r>
        <w:rPr>
          <w:rFonts w:ascii="Arial" w:hAnsi="Arial"/>
          <w:i/>
          <w:color w:val="000000" w:themeColor="text1"/>
          <w:sz w:val="18"/>
        </w:rPr>
        <w:t>Kantonales Gesundheitsgesetz vom 12. März 2020 (Art. 48 GG)</w:t>
      </w:r>
    </w:p>
    <w:sectPr w:rsidR="007B4FFF" w:rsidRPr="00F47633" w:rsidSect="00125031">
      <w:pgSz w:w="11906" w:h="16838"/>
      <w:pgMar w:top="1134"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BA6"/>
    <w:rsid w:val="00013FA3"/>
    <w:rsid w:val="000226C8"/>
    <w:rsid w:val="00043171"/>
    <w:rsid w:val="000A29FB"/>
    <w:rsid w:val="000F7BA6"/>
    <w:rsid w:val="00125031"/>
    <w:rsid w:val="0014046F"/>
    <w:rsid w:val="00183BAE"/>
    <w:rsid w:val="001E0A24"/>
    <w:rsid w:val="001E3DD5"/>
    <w:rsid w:val="00253EA4"/>
    <w:rsid w:val="0025537F"/>
    <w:rsid w:val="002702B4"/>
    <w:rsid w:val="00272B6A"/>
    <w:rsid w:val="00281F42"/>
    <w:rsid w:val="002C1DC5"/>
    <w:rsid w:val="002E78DC"/>
    <w:rsid w:val="0034239A"/>
    <w:rsid w:val="00386771"/>
    <w:rsid w:val="00395B5A"/>
    <w:rsid w:val="00397768"/>
    <w:rsid w:val="004A1F12"/>
    <w:rsid w:val="004F2D37"/>
    <w:rsid w:val="004F5382"/>
    <w:rsid w:val="0052422A"/>
    <w:rsid w:val="0057081D"/>
    <w:rsid w:val="005908DE"/>
    <w:rsid w:val="00610467"/>
    <w:rsid w:val="00670937"/>
    <w:rsid w:val="006C301D"/>
    <w:rsid w:val="007313EF"/>
    <w:rsid w:val="00786A95"/>
    <w:rsid w:val="00796AF7"/>
    <w:rsid w:val="007B0DC3"/>
    <w:rsid w:val="007B4FFF"/>
    <w:rsid w:val="007E58CF"/>
    <w:rsid w:val="00864885"/>
    <w:rsid w:val="008A6517"/>
    <w:rsid w:val="008B158C"/>
    <w:rsid w:val="008B246D"/>
    <w:rsid w:val="008D0288"/>
    <w:rsid w:val="008D1F98"/>
    <w:rsid w:val="00910680"/>
    <w:rsid w:val="00912EF7"/>
    <w:rsid w:val="00927D73"/>
    <w:rsid w:val="00966F6E"/>
    <w:rsid w:val="00990DB0"/>
    <w:rsid w:val="009C21A1"/>
    <w:rsid w:val="00A27412"/>
    <w:rsid w:val="00A46927"/>
    <w:rsid w:val="00A60ECC"/>
    <w:rsid w:val="00A81A1C"/>
    <w:rsid w:val="00AA481E"/>
    <w:rsid w:val="00AA6308"/>
    <w:rsid w:val="00B51D58"/>
    <w:rsid w:val="00B82ABA"/>
    <w:rsid w:val="00BC5C97"/>
    <w:rsid w:val="00BF6A79"/>
    <w:rsid w:val="00C750A0"/>
    <w:rsid w:val="00D30C6A"/>
    <w:rsid w:val="00D648D8"/>
    <w:rsid w:val="00DB77C7"/>
    <w:rsid w:val="00E1342D"/>
    <w:rsid w:val="00E422E6"/>
    <w:rsid w:val="00EB2EAC"/>
    <w:rsid w:val="00EC6702"/>
    <w:rsid w:val="00ED0668"/>
    <w:rsid w:val="00EE70FC"/>
    <w:rsid w:val="00EF05B1"/>
    <w:rsid w:val="00F26393"/>
    <w:rsid w:val="00F47633"/>
    <w:rsid w:val="00F54777"/>
    <w:rsid w:val="00F70CC7"/>
    <w:rsid w:val="00F928C5"/>
    <w:rsid w:val="00F93BA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7F84"/>
  <w15:chartTrackingRefBased/>
  <w15:docId w15:val="{5D4BD720-C1C6-417F-9D2E-6332FF4A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BA6"/>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En-tte">
    <w:name w:val="_AC_En-tête"/>
    <w:basedOn w:val="Normal"/>
    <w:rsid w:val="00125031"/>
    <w:pPr>
      <w:spacing w:line="200" w:lineRule="exact"/>
    </w:pPr>
    <w:rPr>
      <w:rFonts w:ascii="Arial Narrow" w:eastAsia="Times" w:hAnsi="Arial Narrow"/>
      <w:sz w:val="16"/>
    </w:rPr>
  </w:style>
  <w:style w:type="character" w:styleId="Lienhypertexte">
    <w:name w:val="Hyperlink"/>
    <w:basedOn w:val="Policepardfaut"/>
    <w:uiPriority w:val="99"/>
    <w:unhideWhenUsed/>
    <w:rsid w:val="000A29FB"/>
    <w:rPr>
      <w:color w:val="0563C1" w:themeColor="hyperlink"/>
      <w:u w:val="single"/>
    </w:rPr>
  </w:style>
  <w:style w:type="paragraph" w:styleId="Textedebulles">
    <w:name w:val="Balloon Text"/>
    <w:basedOn w:val="Normal"/>
    <w:link w:val="TextedebullesCar"/>
    <w:uiPriority w:val="99"/>
    <w:semiHidden/>
    <w:unhideWhenUsed/>
    <w:rsid w:val="00AA481E"/>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481E"/>
    <w:rPr>
      <w:rFonts w:ascii="Segoe UI" w:eastAsia="Times New Roman" w:hAnsi="Segoe UI" w:cs="Segoe UI"/>
      <w:sz w:val="18"/>
      <w:szCs w:val="18"/>
      <w:lang w:val="de-CH" w:eastAsia="fr-FR"/>
    </w:rPr>
  </w:style>
  <w:style w:type="paragraph" w:styleId="NormalWeb">
    <w:name w:val="Normal (Web)"/>
    <w:basedOn w:val="Normal"/>
    <w:uiPriority w:val="99"/>
    <w:unhideWhenUsed/>
    <w:rsid w:val="00F26393"/>
    <w:pPr>
      <w:spacing w:before="100" w:beforeAutospacing="1" w:after="100" w:afterAutospacing="1"/>
    </w:pPr>
    <w:rPr>
      <w:sz w:val="24"/>
      <w:szCs w:val="24"/>
      <w:lang w:eastAsia="fr-CH"/>
    </w:rPr>
  </w:style>
  <w:style w:type="paragraph" w:customStyle="1" w:styleId="Default">
    <w:name w:val="Default"/>
    <w:rsid w:val="00BC5C97"/>
    <w:pPr>
      <w:autoSpaceDE w:val="0"/>
      <w:autoSpaceDN w:val="0"/>
      <w:adjustRightInd w:val="0"/>
      <w:spacing w:after="0" w:line="240" w:lineRule="auto"/>
    </w:pPr>
    <w:rPr>
      <w:rFonts w:ascii="Arial" w:hAnsi="Arial" w:cs="Arial"/>
      <w:color w:val="000000"/>
      <w:sz w:val="24"/>
      <w:szCs w:val="24"/>
    </w:rPr>
  </w:style>
  <w:style w:type="character" w:customStyle="1" w:styleId="hidden">
    <w:name w:val="hidden"/>
    <w:basedOn w:val="Policepardfaut"/>
    <w:rsid w:val="0034239A"/>
  </w:style>
  <w:style w:type="character" w:customStyle="1" w:styleId="info">
    <w:name w:val="info"/>
    <w:basedOn w:val="Policepardfaut"/>
    <w:rsid w:val="00342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79501">
      <w:bodyDiv w:val="1"/>
      <w:marLeft w:val="0"/>
      <w:marRight w:val="0"/>
      <w:marTop w:val="0"/>
      <w:marBottom w:val="0"/>
      <w:divBdr>
        <w:top w:val="none" w:sz="0" w:space="0" w:color="auto"/>
        <w:left w:val="none" w:sz="0" w:space="0" w:color="auto"/>
        <w:bottom w:val="none" w:sz="0" w:space="0" w:color="auto"/>
        <w:right w:val="none" w:sz="0" w:space="0" w:color="auto"/>
      </w:divBdr>
    </w:div>
    <w:div w:id="364790456">
      <w:bodyDiv w:val="1"/>
      <w:marLeft w:val="0"/>
      <w:marRight w:val="0"/>
      <w:marTop w:val="0"/>
      <w:marBottom w:val="0"/>
      <w:divBdr>
        <w:top w:val="none" w:sz="0" w:space="0" w:color="auto"/>
        <w:left w:val="none" w:sz="0" w:space="0" w:color="auto"/>
        <w:bottom w:val="none" w:sz="0" w:space="0" w:color="auto"/>
        <w:right w:val="none" w:sz="0" w:space="0" w:color="auto"/>
      </w:divBdr>
      <w:divsChild>
        <w:div w:id="1678968643">
          <w:marLeft w:val="0"/>
          <w:marRight w:val="0"/>
          <w:marTop w:val="0"/>
          <w:marBottom w:val="0"/>
          <w:divBdr>
            <w:top w:val="none" w:sz="0" w:space="0" w:color="auto"/>
            <w:left w:val="none" w:sz="0" w:space="0" w:color="auto"/>
            <w:bottom w:val="none" w:sz="0" w:space="0" w:color="auto"/>
            <w:right w:val="none" w:sz="0" w:space="0" w:color="auto"/>
          </w:divBdr>
          <w:divsChild>
            <w:div w:id="920336694">
              <w:marLeft w:val="0"/>
              <w:marRight w:val="0"/>
              <w:marTop w:val="0"/>
              <w:marBottom w:val="0"/>
              <w:divBdr>
                <w:top w:val="none" w:sz="0" w:space="0" w:color="auto"/>
                <w:left w:val="none" w:sz="0" w:space="0" w:color="auto"/>
                <w:bottom w:val="none" w:sz="0" w:space="0" w:color="auto"/>
                <w:right w:val="none" w:sz="0" w:space="0" w:color="auto"/>
              </w:divBdr>
              <w:divsChild>
                <w:div w:id="458912187">
                  <w:marLeft w:val="-225"/>
                  <w:marRight w:val="-225"/>
                  <w:marTop w:val="0"/>
                  <w:marBottom w:val="0"/>
                  <w:divBdr>
                    <w:top w:val="none" w:sz="0" w:space="0" w:color="auto"/>
                    <w:left w:val="none" w:sz="0" w:space="0" w:color="auto"/>
                    <w:bottom w:val="none" w:sz="0" w:space="0" w:color="auto"/>
                    <w:right w:val="none" w:sz="0" w:space="0" w:color="auto"/>
                  </w:divBdr>
                  <w:divsChild>
                    <w:div w:id="8874252">
                      <w:marLeft w:val="0"/>
                      <w:marRight w:val="0"/>
                      <w:marTop w:val="0"/>
                      <w:marBottom w:val="0"/>
                      <w:divBdr>
                        <w:top w:val="none" w:sz="0" w:space="0" w:color="auto"/>
                        <w:left w:val="none" w:sz="0" w:space="0" w:color="auto"/>
                        <w:bottom w:val="none" w:sz="0" w:space="0" w:color="auto"/>
                        <w:right w:val="none" w:sz="0" w:space="0" w:color="auto"/>
                      </w:divBdr>
                      <w:divsChild>
                        <w:div w:id="51927420">
                          <w:marLeft w:val="-225"/>
                          <w:marRight w:val="-225"/>
                          <w:marTop w:val="0"/>
                          <w:marBottom w:val="0"/>
                          <w:divBdr>
                            <w:top w:val="none" w:sz="0" w:space="0" w:color="auto"/>
                            <w:left w:val="none" w:sz="0" w:space="0" w:color="auto"/>
                            <w:bottom w:val="none" w:sz="0" w:space="0" w:color="auto"/>
                            <w:right w:val="none" w:sz="0" w:space="0" w:color="auto"/>
                          </w:divBdr>
                          <w:divsChild>
                            <w:div w:id="616833420">
                              <w:marLeft w:val="0"/>
                              <w:marRight w:val="0"/>
                              <w:marTop w:val="0"/>
                              <w:marBottom w:val="0"/>
                              <w:divBdr>
                                <w:top w:val="none" w:sz="0" w:space="0" w:color="auto"/>
                                <w:left w:val="none" w:sz="0" w:space="0" w:color="auto"/>
                                <w:bottom w:val="none" w:sz="0" w:space="0" w:color="auto"/>
                                <w:right w:val="none" w:sz="0" w:space="0" w:color="auto"/>
                              </w:divBdr>
                              <w:divsChild>
                                <w:div w:id="1436364974">
                                  <w:marLeft w:val="0"/>
                                  <w:marRight w:val="0"/>
                                  <w:marTop w:val="0"/>
                                  <w:marBottom w:val="0"/>
                                  <w:divBdr>
                                    <w:top w:val="none" w:sz="0" w:space="0" w:color="auto"/>
                                    <w:left w:val="none" w:sz="0" w:space="0" w:color="auto"/>
                                    <w:bottom w:val="none" w:sz="0" w:space="0" w:color="auto"/>
                                    <w:right w:val="none" w:sz="0" w:space="0" w:color="auto"/>
                                  </w:divBdr>
                                  <w:divsChild>
                                    <w:div w:id="3679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356534">
      <w:bodyDiv w:val="1"/>
      <w:marLeft w:val="0"/>
      <w:marRight w:val="0"/>
      <w:marTop w:val="0"/>
      <w:marBottom w:val="0"/>
      <w:divBdr>
        <w:top w:val="none" w:sz="0" w:space="0" w:color="auto"/>
        <w:left w:val="none" w:sz="0" w:space="0" w:color="auto"/>
        <w:bottom w:val="none" w:sz="0" w:space="0" w:color="auto"/>
        <w:right w:val="none" w:sz="0" w:space="0" w:color="auto"/>
      </w:divBdr>
    </w:div>
    <w:div w:id="902527128">
      <w:bodyDiv w:val="1"/>
      <w:marLeft w:val="0"/>
      <w:marRight w:val="0"/>
      <w:marTop w:val="0"/>
      <w:marBottom w:val="0"/>
      <w:divBdr>
        <w:top w:val="none" w:sz="0" w:space="0" w:color="auto"/>
        <w:left w:val="none" w:sz="0" w:space="0" w:color="auto"/>
        <w:bottom w:val="none" w:sz="0" w:space="0" w:color="auto"/>
        <w:right w:val="none" w:sz="0" w:space="0" w:color="auto"/>
      </w:divBdr>
    </w:div>
    <w:div w:id="1072388544">
      <w:bodyDiv w:val="1"/>
      <w:marLeft w:val="0"/>
      <w:marRight w:val="0"/>
      <w:marTop w:val="0"/>
      <w:marBottom w:val="0"/>
      <w:divBdr>
        <w:top w:val="none" w:sz="0" w:space="0" w:color="auto"/>
        <w:left w:val="none" w:sz="0" w:space="0" w:color="auto"/>
        <w:bottom w:val="none" w:sz="0" w:space="0" w:color="auto"/>
        <w:right w:val="none" w:sz="0" w:space="0" w:color="auto"/>
      </w:divBdr>
    </w:div>
    <w:div w:id="1519002656">
      <w:bodyDiv w:val="1"/>
      <w:marLeft w:val="0"/>
      <w:marRight w:val="0"/>
      <w:marTop w:val="0"/>
      <w:marBottom w:val="0"/>
      <w:divBdr>
        <w:top w:val="none" w:sz="0" w:space="0" w:color="auto"/>
        <w:left w:val="none" w:sz="0" w:space="0" w:color="auto"/>
        <w:bottom w:val="none" w:sz="0" w:space="0" w:color="auto"/>
        <w:right w:val="none" w:sz="0" w:space="0" w:color="auto"/>
      </w:divBdr>
      <w:divsChild>
        <w:div w:id="1777284299">
          <w:marLeft w:val="0"/>
          <w:marRight w:val="0"/>
          <w:marTop w:val="0"/>
          <w:marBottom w:val="0"/>
          <w:divBdr>
            <w:top w:val="none" w:sz="0" w:space="0" w:color="auto"/>
            <w:left w:val="none" w:sz="0" w:space="0" w:color="auto"/>
            <w:bottom w:val="none" w:sz="0" w:space="0" w:color="auto"/>
            <w:right w:val="none" w:sz="0" w:space="0" w:color="auto"/>
          </w:divBdr>
          <w:divsChild>
            <w:div w:id="406540720">
              <w:marLeft w:val="0"/>
              <w:marRight w:val="0"/>
              <w:marTop w:val="0"/>
              <w:marBottom w:val="0"/>
              <w:divBdr>
                <w:top w:val="none" w:sz="0" w:space="0" w:color="auto"/>
                <w:left w:val="none" w:sz="0" w:space="0" w:color="auto"/>
                <w:bottom w:val="none" w:sz="0" w:space="0" w:color="auto"/>
                <w:right w:val="none" w:sz="0" w:space="0" w:color="auto"/>
              </w:divBdr>
              <w:divsChild>
                <w:div w:id="1499076150">
                  <w:marLeft w:val="-225"/>
                  <w:marRight w:val="-225"/>
                  <w:marTop w:val="0"/>
                  <w:marBottom w:val="0"/>
                  <w:divBdr>
                    <w:top w:val="none" w:sz="0" w:space="0" w:color="auto"/>
                    <w:left w:val="none" w:sz="0" w:space="0" w:color="auto"/>
                    <w:bottom w:val="none" w:sz="0" w:space="0" w:color="auto"/>
                    <w:right w:val="none" w:sz="0" w:space="0" w:color="auto"/>
                  </w:divBdr>
                  <w:divsChild>
                    <w:div w:id="886836350">
                      <w:marLeft w:val="0"/>
                      <w:marRight w:val="0"/>
                      <w:marTop w:val="0"/>
                      <w:marBottom w:val="0"/>
                      <w:divBdr>
                        <w:top w:val="none" w:sz="0" w:space="0" w:color="auto"/>
                        <w:left w:val="none" w:sz="0" w:space="0" w:color="auto"/>
                        <w:bottom w:val="none" w:sz="0" w:space="0" w:color="auto"/>
                        <w:right w:val="none" w:sz="0" w:space="0" w:color="auto"/>
                      </w:divBdr>
                      <w:divsChild>
                        <w:div w:id="585576950">
                          <w:marLeft w:val="-225"/>
                          <w:marRight w:val="-225"/>
                          <w:marTop w:val="0"/>
                          <w:marBottom w:val="0"/>
                          <w:divBdr>
                            <w:top w:val="none" w:sz="0" w:space="0" w:color="auto"/>
                            <w:left w:val="none" w:sz="0" w:space="0" w:color="auto"/>
                            <w:bottom w:val="none" w:sz="0" w:space="0" w:color="auto"/>
                            <w:right w:val="none" w:sz="0" w:space="0" w:color="auto"/>
                          </w:divBdr>
                          <w:divsChild>
                            <w:div w:id="766999048">
                              <w:marLeft w:val="0"/>
                              <w:marRight w:val="0"/>
                              <w:marTop w:val="0"/>
                              <w:marBottom w:val="0"/>
                              <w:divBdr>
                                <w:top w:val="none" w:sz="0" w:space="0" w:color="auto"/>
                                <w:left w:val="none" w:sz="0" w:space="0" w:color="auto"/>
                                <w:bottom w:val="none" w:sz="0" w:space="0" w:color="auto"/>
                                <w:right w:val="none" w:sz="0" w:space="0" w:color="auto"/>
                              </w:divBdr>
                              <w:divsChild>
                                <w:div w:id="1483933851">
                                  <w:marLeft w:val="0"/>
                                  <w:marRight w:val="0"/>
                                  <w:marTop w:val="0"/>
                                  <w:marBottom w:val="0"/>
                                  <w:divBdr>
                                    <w:top w:val="none" w:sz="0" w:space="0" w:color="auto"/>
                                    <w:left w:val="none" w:sz="0" w:space="0" w:color="auto"/>
                                    <w:bottom w:val="none" w:sz="0" w:space="0" w:color="auto"/>
                                    <w:right w:val="none" w:sz="0" w:space="0" w:color="auto"/>
                                  </w:divBdr>
                                  <w:divsChild>
                                    <w:div w:id="1569849576">
                                      <w:marLeft w:val="0"/>
                                      <w:marRight w:val="0"/>
                                      <w:marTop w:val="0"/>
                                      <w:marBottom w:val="0"/>
                                      <w:divBdr>
                                        <w:top w:val="none" w:sz="0" w:space="0" w:color="auto"/>
                                        <w:left w:val="none" w:sz="0" w:space="0" w:color="auto"/>
                                        <w:bottom w:val="none" w:sz="0" w:space="0" w:color="auto"/>
                                        <w:right w:val="none" w:sz="0" w:space="0" w:color="auto"/>
                                      </w:divBdr>
                                      <w:divsChild>
                                        <w:div w:id="12410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bfi.admin.ch/sbfi/de/home/das-sbfi/ansprechperson-im-sbfi.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5CEA8-F402-4281-A428-C57993D0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512</Words>
  <Characters>2817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FANTE</dc:creator>
  <cp:keywords/>
  <dc:description/>
  <cp:lastModifiedBy>Oleksandra Valtchuk</cp:lastModifiedBy>
  <cp:revision>5</cp:revision>
  <cp:lastPrinted>2021-03-02T09:15:00Z</cp:lastPrinted>
  <dcterms:created xsi:type="dcterms:W3CDTF">2021-03-09T11:28:00Z</dcterms:created>
  <dcterms:modified xsi:type="dcterms:W3CDTF">2021-03-10T06:33:00Z</dcterms:modified>
</cp:coreProperties>
</file>